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5F3A7" w14:textId="5B60F7FC" w:rsidR="00DD6BDA" w:rsidRPr="00C31917" w:rsidRDefault="00DD6BDA" w:rsidP="00DD6BDA">
      <w:pPr>
        <w:tabs>
          <w:tab w:val="right" w:pos="9639"/>
        </w:tabs>
        <w:overflowPunct/>
        <w:autoSpaceDE/>
        <w:autoSpaceDN/>
        <w:adjustRightInd/>
        <w:spacing w:after="0"/>
        <w:textAlignment w:val="auto"/>
        <w:rPr>
          <w:rFonts w:ascii="Arial" w:eastAsia="MS Mincho" w:hAnsi="Arial" w:cs="Arial"/>
          <w:b/>
          <w:sz w:val="24"/>
          <w:lang w:val="en-US" w:eastAsia="zh-CN"/>
        </w:rPr>
      </w:pPr>
      <w:r w:rsidRPr="009D65D1">
        <w:rPr>
          <w:rFonts w:ascii="Arial" w:eastAsia="MS Mincho" w:hAnsi="Arial" w:cs="Arial"/>
          <w:b/>
          <w:sz w:val="24"/>
          <w:lang w:eastAsia="en-US"/>
        </w:rPr>
        <w:t>3GPP TSG-RAN WG2 Meeting #12</w:t>
      </w:r>
      <w:r>
        <w:rPr>
          <w:rFonts w:ascii="Arial" w:eastAsia="MS Mincho" w:hAnsi="Arial" w:cs="Arial"/>
          <w:b/>
          <w:sz w:val="24"/>
          <w:lang w:eastAsia="en-US"/>
        </w:rPr>
        <w:t>9</w:t>
      </w:r>
      <w:r w:rsidR="00575FC2">
        <w:rPr>
          <w:rFonts w:ascii="Arial" w:eastAsia="MS Mincho" w:hAnsi="Arial" w:cs="Arial"/>
          <w:b/>
          <w:sz w:val="24"/>
          <w:lang w:eastAsia="en-US"/>
        </w:rPr>
        <w:t>bis</w:t>
      </w:r>
      <w:r w:rsidRPr="009D65D1">
        <w:rPr>
          <w:rFonts w:ascii="Arial" w:eastAsia="MS Mincho" w:hAnsi="Arial" w:cs="Arial"/>
          <w:b/>
          <w:sz w:val="24"/>
          <w:lang w:eastAsia="en-US"/>
        </w:rPr>
        <w:tab/>
      </w:r>
      <w:r w:rsidR="00F9605D" w:rsidRPr="00F9605D">
        <w:rPr>
          <w:rFonts w:ascii="Arial" w:eastAsia="MS Mincho" w:hAnsi="Arial" w:cs="Arial"/>
          <w:b/>
          <w:sz w:val="24"/>
          <w:lang w:eastAsia="en-US"/>
        </w:rPr>
        <w:t>R2-250</w:t>
      </w:r>
      <w:r w:rsidR="00476423">
        <w:rPr>
          <w:rFonts w:ascii="Arial" w:eastAsia="MS Mincho" w:hAnsi="Arial" w:cs="Arial"/>
          <w:b/>
          <w:sz w:val="24"/>
          <w:lang w:eastAsia="en-US"/>
        </w:rPr>
        <w:t>2094</w:t>
      </w:r>
    </w:p>
    <w:p w14:paraId="5BD658B0" w14:textId="1DA59E0B" w:rsidR="00A16D63" w:rsidRPr="00A16D63" w:rsidRDefault="00A16D63" w:rsidP="00A16D63">
      <w:pPr>
        <w:tabs>
          <w:tab w:val="right" w:pos="9639"/>
        </w:tabs>
        <w:overflowPunct/>
        <w:autoSpaceDE/>
        <w:adjustRightInd/>
        <w:spacing w:after="240"/>
        <w:rPr>
          <w:rFonts w:ascii="Arial" w:eastAsia="宋体" w:hAnsi="Arial" w:cs="Arial"/>
          <w:b/>
          <w:sz w:val="24"/>
          <w:lang w:eastAsia="en-US"/>
        </w:rPr>
      </w:pPr>
      <w:r>
        <w:rPr>
          <w:rFonts w:ascii="Arial" w:eastAsia="MS Mincho" w:hAnsi="Arial" w:cs="Arial"/>
          <w:b/>
          <w:sz w:val="24"/>
          <w:lang w:eastAsia="en-US"/>
        </w:rPr>
        <w:t>Wuhan, China, 7</w:t>
      </w:r>
      <w:r>
        <w:rPr>
          <w:rFonts w:ascii="Arial" w:eastAsia="MS Mincho" w:hAnsi="Arial" w:cs="Arial"/>
          <w:b/>
          <w:sz w:val="24"/>
          <w:vertAlign w:val="superscript"/>
          <w:lang w:eastAsia="en-US"/>
        </w:rPr>
        <w:t>th</w:t>
      </w:r>
      <w:r>
        <w:rPr>
          <w:rFonts w:ascii="Arial" w:eastAsia="MS Mincho" w:hAnsi="Arial" w:cs="Arial"/>
          <w:b/>
          <w:sz w:val="24"/>
          <w:lang w:eastAsia="en-US"/>
        </w:rPr>
        <w:t xml:space="preserve"> – 11</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2025</w:t>
      </w:r>
    </w:p>
    <w:p w14:paraId="79EC0D03" w14:textId="59C839C5"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A45D59">
        <w:rPr>
          <w:rFonts w:ascii="Arial" w:eastAsia="MS Mincho" w:hAnsi="Arial" w:cs="Arial"/>
          <w:b/>
          <w:sz w:val="24"/>
          <w:szCs w:val="24"/>
          <w:lang w:eastAsia="en-US"/>
        </w:rPr>
        <w:t>8.6.</w:t>
      </w:r>
      <w:r w:rsidR="002E703D">
        <w:rPr>
          <w:rFonts w:ascii="Arial" w:eastAsia="MS Mincho" w:hAnsi="Arial" w:cs="Arial"/>
          <w:b/>
          <w:sz w:val="24"/>
          <w:szCs w:val="24"/>
          <w:lang w:eastAsia="en-US"/>
        </w:rPr>
        <w:t>3</w:t>
      </w:r>
    </w:p>
    <w:p w14:paraId="6FBC28EB" w14:textId="21F9D9F5"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Huawei, HiSilicon</w:t>
      </w:r>
    </w:p>
    <w:p w14:paraId="207AB0E4" w14:textId="2D8B972A"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D06F6A">
        <w:rPr>
          <w:rFonts w:ascii="Arial" w:eastAsia="MS Mincho" w:hAnsi="Arial" w:cs="Arial"/>
          <w:b/>
          <w:sz w:val="24"/>
          <w:szCs w:val="24"/>
          <w:lang w:eastAsia="en-US"/>
        </w:rPr>
        <w:t xml:space="preserve">Discussion on </w:t>
      </w:r>
      <w:r w:rsidR="00B2630E" w:rsidRPr="00B2630E">
        <w:rPr>
          <w:rFonts w:ascii="Arial" w:eastAsia="MS Mincho" w:hAnsi="Arial" w:cs="Arial"/>
          <w:b/>
          <w:sz w:val="24"/>
          <w:szCs w:val="24"/>
          <w:lang w:eastAsia="en-US"/>
        </w:rPr>
        <w:t>L1 event</w:t>
      </w:r>
      <w:r w:rsidR="00F403DC">
        <w:rPr>
          <w:rFonts w:ascii="Arial" w:eastAsia="MS Mincho" w:hAnsi="Arial" w:cs="Arial"/>
          <w:b/>
          <w:sz w:val="24"/>
          <w:szCs w:val="24"/>
          <w:lang w:eastAsia="en-US"/>
        </w:rPr>
        <w:t>-</w:t>
      </w:r>
      <w:r w:rsidR="00B2630E" w:rsidRPr="00B2630E">
        <w:rPr>
          <w:rFonts w:ascii="Arial" w:eastAsia="MS Mincho" w:hAnsi="Arial" w:cs="Arial"/>
          <w:b/>
          <w:sz w:val="24"/>
          <w:szCs w:val="24"/>
          <w:lang w:eastAsia="en-US"/>
        </w:rPr>
        <w:t>triggered measurement reporting</w:t>
      </w:r>
    </w:p>
    <w:p w14:paraId="1DE0D580" w14:textId="478346DD"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77777777" w:rsidR="009638FE" w:rsidRDefault="00DC3CA4" w:rsidP="00714B64">
      <w:pPr>
        <w:pStyle w:val="1"/>
        <w:rPr>
          <w:rFonts w:eastAsia="宋体"/>
          <w:lang w:eastAsia="zh-CN"/>
        </w:rPr>
      </w:pPr>
      <w:r>
        <w:rPr>
          <w:rFonts w:eastAsia="宋体"/>
          <w:lang w:eastAsia="zh-CN"/>
        </w:rPr>
        <w:t>1</w:t>
      </w:r>
      <w:r>
        <w:rPr>
          <w:rFonts w:eastAsia="宋体"/>
          <w:lang w:eastAsia="zh-CN"/>
        </w:rPr>
        <w:tab/>
        <w:t>Introduction</w:t>
      </w:r>
    </w:p>
    <w:p w14:paraId="5658C81E" w14:textId="77777777" w:rsidR="005357D9" w:rsidRDefault="005A70F5" w:rsidP="00714B64">
      <w:pPr>
        <w:rPr>
          <w:rFonts w:eastAsia="等线"/>
          <w:lang w:eastAsia="zh-CN"/>
        </w:rPr>
      </w:pPr>
      <w:r>
        <w:rPr>
          <w:rFonts w:eastAsia="等线"/>
          <w:lang w:eastAsia="zh-CN"/>
        </w:rPr>
        <w:t xml:space="preserve">LTM (L1/L2 Triggered Mobility) was introduced in Rel-18. The network receives L1 measurement report to determine the LTM target cell and target beam. </w:t>
      </w:r>
      <w:r w:rsidR="00924B10">
        <w:rPr>
          <w:rFonts w:eastAsia="等线"/>
          <w:lang w:eastAsia="zh-CN"/>
        </w:rPr>
        <w:t>Three types of report are defined, namely</w:t>
      </w:r>
      <w:r w:rsidR="00637537">
        <w:rPr>
          <w:rFonts w:eastAsia="等线"/>
          <w:lang w:eastAsia="zh-CN"/>
        </w:rPr>
        <w:t>,</w:t>
      </w:r>
      <w:r w:rsidR="00924B10">
        <w:rPr>
          <w:rFonts w:eastAsia="等线"/>
          <w:lang w:eastAsia="zh-CN"/>
        </w:rPr>
        <w:t xml:space="preserve"> periodic</w:t>
      </w:r>
      <w:r>
        <w:rPr>
          <w:rFonts w:eastAsia="等线"/>
          <w:lang w:eastAsia="zh-CN"/>
        </w:rPr>
        <w:t xml:space="preserve">, aperiodic and semi-persistent L1 report. </w:t>
      </w:r>
    </w:p>
    <w:p w14:paraId="0238C1C5" w14:textId="12DDD38F" w:rsidR="00443A06" w:rsidRPr="00443A06" w:rsidRDefault="005357D9" w:rsidP="00714B64">
      <w:pPr>
        <w:rPr>
          <w:rFonts w:eastAsia="等线"/>
          <w:lang w:eastAsia="zh-CN"/>
        </w:rPr>
      </w:pPr>
      <w:r>
        <w:rPr>
          <w:rFonts w:eastAsia="等线"/>
          <w:lang w:eastAsia="zh-CN"/>
        </w:rPr>
        <w:t xml:space="preserve">For R19 mobility enhancements, </w:t>
      </w:r>
      <w:r w:rsidR="00C6321F">
        <w:rPr>
          <w:rFonts w:eastAsia="等线"/>
          <w:lang w:eastAsia="zh-CN"/>
        </w:rPr>
        <w:t xml:space="preserve">one of the </w:t>
      </w:r>
      <w:r>
        <w:rPr>
          <w:rFonts w:eastAsia="等线"/>
          <w:lang w:eastAsia="zh-CN"/>
        </w:rPr>
        <w:t>g</w:t>
      </w:r>
      <w:r w:rsidR="005A70F5" w:rsidRPr="00C30885">
        <w:rPr>
          <w:rFonts w:eastAsia="等线"/>
          <w:lang w:eastAsia="zh-CN"/>
        </w:rPr>
        <w:t>oals outlined in the WID is to define the required improvements for enabling event-triggered L1 measurements.</w:t>
      </w:r>
      <w:bookmarkStart w:id="0" w:name="_Toc499559238"/>
      <w:bookmarkStart w:id="1" w:name="_Toc147158671"/>
      <w:bookmarkStart w:id="2" w:name="_Toc61387172"/>
    </w:p>
    <w:tbl>
      <w:tblPr>
        <w:tblStyle w:val="af5"/>
        <w:tblW w:w="0" w:type="auto"/>
        <w:tblLook w:val="04A0" w:firstRow="1" w:lastRow="0" w:firstColumn="1" w:lastColumn="0" w:noHBand="0" w:noVBand="1"/>
      </w:tblPr>
      <w:tblGrid>
        <w:gridCol w:w="9631"/>
      </w:tblGrid>
      <w:tr w:rsidR="00443A06" w14:paraId="0D8C9F18" w14:textId="77777777" w:rsidTr="00443A06">
        <w:tc>
          <w:tcPr>
            <w:tcW w:w="9631" w:type="dxa"/>
          </w:tcPr>
          <w:p w14:paraId="4BE3EF6C" w14:textId="77777777" w:rsidR="00443A06" w:rsidRDefault="00443A06" w:rsidP="00443A06">
            <w:pPr>
              <w:rPr>
                <w:rFonts w:eastAsia="等线"/>
                <w:lang w:eastAsia="zh-CN"/>
              </w:rPr>
            </w:pPr>
            <w:r w:rsidRPr="006E073F">
              <w:rPr>
                <w:rFonts w:eastAsiaTheme="minorEastAsia"/>
                <w:b/>
                <w:i/>
                <w:lang w:eastAsia="zh-CN"/>
              </w:rPr>
              <w:t>RP-24</w:t>
            </w:r>
            <w:r>
              <w:rPr>
                <w:rFonts w:eastAsiaTheme="minorEastAsia"/>
                <w:b/>
                <w:i/>
                <w:lang w:eastAsia="zh-CN"/>
              </w:rPr>
              <w:t xml:space="preserve">2356, </w:t>
            </w:r>
            <w:r w:rsidRPr="006E073F">
              <w:rPr>
                <w:rFonts w:eastAsiaTheme="minorEastAsia"/>
                <w:b/>
                <w:i/>
                <w:lang w:eastAsia="zh-CN"/>
              </w:rPr>
              <w:t>Revised Work Item: NR mobility enhancements Phase 4</w:t>
            </w:r>
          </w:p>
          <w:p w14:paraId="0264E2BF" w14:textId="77777777" w:rsidR="00443A06" w:rsidRPr="009C4D94" w:rsidRDefault="00443A06" w:rsidP="00443A06">
            <w:pPr>
              <w:numPr>
                <w:ilvl w:val="0"/>
                <w:numId w:val="20"/>
              </w:numPr>
              <w:spacing w:after="0"/>
              <w:rPr>
                <w:bCs/>
              </w:rPr>
            </w:pPr>
            <w:r w:rsidRPr="009C4D94">
              <w:rPr>
                <w:bCs/>
              </w:rPr>
              <w:t>Measurements related enhancements for purpose of supporting LTM:</w:t>
            </w:r>
            <w:r>
              <w:rPr>
                <w:bCs/>
              </w:rPr>
              <w:t xml:space="preserve"> [</w:t>
            </w:r>
            <w:r w:rsidRPr="004B2460">
              <w:rPr>
                <w:bCs/>
              </w:rPr>
              <w:t>RAN2, RAN1]</w:t>
            </w:r>
          </w:p>
          <w:p w14:paraId="735B6B10" w14:textId="77777777" w:rsidR="00443A06" w:rsidRPr="00F10EAA" w:rsidRDefault="00443A06" w:rsidP="00443A06">
            <w:pPr>
              <w:numPr>
                <w:ilvl w:val="1"/>
                <w:numId w:val="20"/>
              </w:numPr>
              <w:spacing w:after="0"/>
              <w:rPr>
                <w:bCs/>
              </w:rPr>
            </w:pPr>
            <w:r w:rsidRPr="00F10EAA">
              <w:rPr>
                <w:bCs/>
              </w:rPr>
              <w:t>Measurement related enhancements are applicable to Intra-CU MCG/SCG LTM and Inter-CU MCG/SCG LTM</w:t>
            </w:r>
          </w:p>
          <w:p w14:paraId="15272F11" w14:textId="77777777" w:rsidR="00443A06" w:rsidRPr="007D3B2A" w:rsidRDefault="00443A06" w:rsidP="00443A06">
            <w:pPr>
              <w:numPr>
                <w:ilvl w:val="1"/>
                <w:numId w:val="20"/>
              </w:numPr>
              <w:spacing w:after="0"/>
              <w:rPr>
                <w:bCs/>
              </w:rPr>
            </w:pPr>
            <w:r w:rsidRPr="007D3B2A">
              <w:rPr>
                <w:bCs/>
              </w:rPr>
              <w:t>Specify necessary components to support event triggered L1 measurement reporting [RAN2, RAN1]</w:t>
            </w:r>
          </w:p>
          <w:p w14:paraId="1B455919" w14:textId="77777777" w:rsidR="00443A06" w:rsidRDefault="00443A06" w:rsidP="00443A06">
            <w:pPr>
              <w:numPr>
                <w:ilvl w:val="1"/>
                <w:numId w:val="20"/>
              </w:numPr>
              <w:spacing w:after="0"/>
              <w:rPr>
                <w:bCs/>
              </w:rPr>
            </w:pPr>
            <w:r w:rsidRPr="0099732D">
              <w:rPr>
                <w:bCs/>
              </w:rPr>
              <w:t>Specify support for CSI-RS measurements for LTM procedures and enable CSI-RS based beam management</w:t>
            </w:r>
            <w:r>
              <w:rPr>
                <w:bCs/>
              </w:rPr>
              <w:t xml:space="preserve"> </w:t>
            </w:r>
            <w:r w:rsidRPr="0099732D">
              <w:rPr>
                <w:bCs/>
              </w:rPr>
              <w:t>[RAN1]</w:t>
            </w:r>
          </w:p>
          <w:p w14:paraId="70587BA7" w14:textId="4E77D738" w:rsidR="00443A06" w:rsidRDefault="00443A06" w:rsidP="005626B9">
            <w:pPr>
              <w:pStyle w:val="afa"/>
              <w:numPr>
                <w:ilvl w:val="1"/>
                <w:numId w:val="20"/>
              </w:numPr>
              <w:ind w:firstLineChars="0"/>
            </w:pPr>
            <w:r w:rsidRPr="005626B9">
              <w:rPr>
                <w:bCs/>
              </w:rPr>
              <w:t>Specify CSI acquisition on candidate cell(s) based on CSI-RS before or during LTM cell switch [RAN1]</w:t>
            </w:r>
          </w:p>
        </w:tc>
      </w:tr>
    </w:tbl>
    <w:p w14:paraId="3E12851F" w14:textId="5847D6E1" w:rsidR="003570F6" w:rsidRPr="003570F6" w:rsidRDefault="005E55AE" w:rsidP="00714B64">
      <w:pPr>
        <w:rPr>
          <w:rFonts w:eastAsia="等线"/>
          <w:lang w:val="en-US" w:eastAsia="zh-CN"/>
        </w:rPr>
      </w:pPr>
      <w:r>
        <w:t>In this contribution, we provide a comprehensive analysis of event-triggered L1 measurement reports, covering the event evaluation and reporting procedures for the key aspects.</w:t>
      </w:r>
    </w:p>
    <w:p w14:paraId="6DF448A3" w14:textId="77777777" w:rsidR="009638FE" w:rsidRDefault="00DC3CA4" w:rsidP="00714B64">
      <w:pPr>
        <w:pStyle w:val="1"/>
        <w:rPr>
          <w:rFonts w:eastAsia="宋体"/>
          <w:lang w:eastAsia="zh-CN"/>
        </w:rPr>
      </w:pPr>
      <w:r>
        <w:rPr>
          <w:rFonts w:eastAsia="宋体"/>
          <w:lang w:eastAsia="zh-CN"/>
        </w:rPr>
        <w:t>2</w:t>
      </w:r>
      <w:r>
        <w:rPr>
          <w:rFonts w:eastAsia="宋体"/>
          <w:lang w:eastAsia="zh-CN"/>
        </w:rPr>
        <w:tab/>
        <w:t>Discussion</w:t>
      </w:r>
      <w:bookmarkEnd w:id="0"/>
      <w:bookmarkEnd w:id="1"/>
      <w:bookmarkEnd w:id="2"/>
    </w:p>
    <w:p w14:paraId="5F48BC82" w14:textId="1CA0BD0B" w:rsidR="008052DD" w:rsidRDefault="00DC3CA4" w:rsidP="00C62D7D">
      <w:pPr>
        <w:pStyle w:val="2"/>
        <w:rPr>
          <w:rFonts w:eastAsia="宋体"/>
          <w:lang w:eastAsia="zh-CN"/>
        </w:rPr>
      </w:pPr>
      <w:r>
        <w:rPr>
          <w:rFonts w:eastAsia="宋体"/>
          <w:lang w:eastAsia="zh-CN"/>
        </w:rPr>
        <w:t>2.</w:t>
      </w:r>
      <w:r w:rsidR="008A5C9A">
        <w:rPr>
          <w:rFonts w:eastAsia="宋体"/>
          <w:lang w:eastAsia="zh-CN"/>
        </w:rPr>
        <w:t>1</w:t>
      </w:r>
      <w:r w:rsidR="00CD6732">
        <w:rPr>
          <w:rFonts w:eastAsia="宋体"/>
          <w:lang w:eastAsia="zh-CN"/>
        </w:rPr>
        <w:tab/>
      </w:r>
      <w:r w:rsidR="00443A06">
        <w:rPr>
          <w:rFonts w:eastAsia="宋体"/>
          <w:lang w:eastAsia="zh-CN"/>
        </w:rPr>
        <w:t>Event</w:t>
      </w:r>
      <w:r w:rsidR="00C6321F">
        <w:rPr>
          <w:rFonts w:eastAsia="宋体"/>
          <w:lang w:eastAsia="zh-CN"/>
        </w:rPr>
        <w:t xml:space="preserve"> </w:t>
      </w:r>
      <w:r w:rsidR="007C3A34">
        <w:rPr>
          <w:rFonts w:eastAsia="宋体" w:hint="eastAsia"/>
          <w:lang w:eastAsia="zh-CN"/>
        </w:rPr>
        <w:t>e</w:t>
      </w:r>
      <w:r w:rsidR="007C3A34">
        <w:rPr>
          <w:rFonts w:eastAsia="宋体"/>
          <w:lang w:eastAsia="zh-CN"/>
        </w:rPr>
        <w:t>valuation</w:t>
      </w:r>
    </w:p>
    <w:p w14:paraId="21C58E21" w14:textId="554222D8" w:rsidR="007C3A34" w:rsidRDefault="007C3A34" w:rsidP="007C3A34">
      <w:pPr>
        <w:pStyle w:val="3"/>
        <w:rPr>
          <w:rFonts w:eastAsia="宋体"/>
          <w:lang w:eastAsia="zh-CN"/>
        </w:rPr>
      </w:pPr>
      <w:r>
        <w:rPr>
          <w:rFonts w:eastAsia="宋体" w:hint="eastAsia"/>
          <w:lang w:eastAsia="zh-CN"/>
        </w:rPr>
        <w:t>2</w:t>
      </w:r>
      <w:r>
        <w:rPr>
          <w:rFonts w:eastAsia="宋体"/>
          <w:lang w:eastAsia="zh-CN"/>
        </w:rPr>
        <w:t>.1.1</w:t>
      </w:r>
      <w:r>
        <w:rPr>
          <w:rFonts w:eastAsia="宋体"/>
          <w:lang w:eastAsia="zh-CN"/>
        </w:rPr>
        <w:tab/>
        <w:t>LTM Candidate cell</w:t>
      </w:r>
    </w:p>
    <w:tbl>
      <w:tblPr>
        <w:tblStyle w:val="af5"/>
        <w:tblW w:w="0" w:type="auto"/>
        <w:tblLook w:val="04A0" w:firstRow="1" w:lastRow="0" w:firstColumn="1" w:lastColumn="0" w:noHBand="0" w:noVBand="1"/>
      </w:tblPr>
      <w:tblGrid>
        <w:gridCol w:w="9631"/>
      </w:tblGrid>
      <w:tr w:rsidR="00457701" w14:paraId="4AC2D5F7" w14:textId="77777777" w:rsidTr="00457701">
        <w:tc>
          <w:tcPr>
            <w:tcW w:w="9631" w:type="dxa"/>
          </w:tcPr>
          <w:p w14:paraId="729C5857" w14:textId="70EA343D" w:rsidR="001A6092" w:rsidRPr="007512AB" w:rsidRDefault="001A6092" w:rsidP="001A6092">
            <w:pPr>
              <w:snapToGrid w:val="0"/>
              <w:spacing w:after="0"/>
              <w:rPr>
                <w:rFonts w:ascii="Arial" w:eastAsia="等线" w:hAnsi="Arial" w:cs="Arial"/>
                <w:sz w:val="18"/>
                <w:lang w:val="en-US" w:eastAsia="zh-CN"/>
              </w:rPr>
            </w:pPr>
            <w:r w:rsidRPr="007512AB">
              <w:rPr>
                <w:rFonts w:ascii="Arial" w:eastAsia="等线" w:hAnsi="Arial" w:cs="Arial" w:hint="eastAsia"/>
                <w:sz w:val="18"/>
                <w:highlight w:val="green"/>
                <w:lang w:val="en-US" w:eastAsia="zh-CN"/>
              </w:rPr>
              <w:t>R</w:t>
            </w:r>
            <w:r w:rsidRPr="007512AB">
              <w:rPr>
                <w:rFonts w:ascii="Arial" w:eastAsia="等线" w:hAnsi="Arial" w:cs="Arial"/>
                <w:sz w:val="18"/>
                <w:highlight w:val="green"/>
                <w:lang w:val="en-US" w:eastAsia="zh-CN"/>
              </w:rPr>
              <w:t>AN2#127-bis meeting</w:t>
            </w:r>
          </w:p>
          <w:p w14:paraId="7E19D779" w14:textId="1F469A5B" w:rsidR="00457701" w:rsidRPr="007512AB" w:rsidRDefault="00457701" w:rsidP="00457701">
            <w:pPr>
              <w:spacing w:before="40" w:after="0"/>
              <w:rPr>
                <w:rFonts w:ascii="Arial" w:eastAsia="宋体" w:hAnsi="Arial" w:cs="Arial"/>
                <w:b/>
                <w:sz w:val="18"/>
                <w:lang w:eastAsia="zh-CN"/>
              </w:rPr>
            </w:pPr>
            <w:r w:rsidRPr="007512AB">
              <w:rPr>
                <w:rFonts w:ascii="Arial" w:eastAsia="宋体" w:hAnsi="Arial" w:cs="Arial"/>
                <w:b/>
                <w:sz w:val="18"/>
                <w:lang w:eastAsia="zh-CN"/>
              </w:rPr>
              <w:t>Agreements on L1 event triggered MR</w:t>
            </w:r>
          </w:p>
          <w:p w14:paraId="620090E0" w14:textId="4500300F" w:rsidR="00457701" w:rsidRDefault="00457701" w:rsidP="00457701">
            <w:pPr>
              <w:spacing w:before="40" w:after="0"/>
              <w:rPr>
                <w:rFonts w:eastAsia="宋体"/>
                <w:lang w:eastAsia="zh-CN"/>
              </w:rPr>
            </w:pPr>
            <w:r w:rsidRPr="007512AB">
              <w:rPr>
                <w:rFonts w:ascii="Arial" w:eastAsia="宋体" w:hAnsi="Arial" w:cs="Arial"/>
                <w:sz w:val="18"/>
                <w:lang w:eastAsia="zh-CN"/>
              </w:rPr>
              <w:t>8.</w:t>
            </w:r>
            <w:r w:rsidRPr="007512AB">
              <w:rPr>
                <w:rFonts w:ascii="Arial" w:eastAsia="宋体" w:hAnsi="Arial" w:cs="Arial"/>
                <w:sz w:val="18"/>
                <w:lang w:eastAsia="zh-CN"/>
              </w:rPr>
              <w:tab/>
              <w:t xml:space="preserve">For measurement reporting configuration, </w:t>
            </w:r>
            <w:r w:rsidRPr="007512AB">
              <w:rPr>
                <w:rFonts w:ascii="Arial" w:eastAsia="宋体" w:hAnsi="Arial" w:cs="Arial"/>
                <w:sz w:val="18"/>
                <w:shd w:val="clear" w:color="auto" w:fill="C5E0B3" w:themeFill="accent6" w:themeFillTint="66"/>
                <w:lang w:eastAsia="zh-CN"/>
              </w:rPr>
              <w:t>R18 LTM-CSI-ReportConfig</w:t>
            </w:r>
            <w:r w:rsidRPr="007512AB">
              <w:rPr>
                <w:rFonts w:ascii="Arial" w:eastAsia="宋体" w:hAnsi="Arial" w:cs="Arial"/>
                <w:sz w:val="18"/>
                <w:lang w:eastAsia="zh-CN"/>
              </w:rPr>
              <w:t xml:space="preserve"> is reused if possible. We can revisit it in the stage 3 if needed.</w:t>
            </w:r>
          </w:p>
        </w:tc>
      </w:tr>
    </w:tbl>
    <w:p w14:paraId="7C14292F" w14:textId="2967B7B6" w:rsidR="003E5160" w:rsidRPr="007C3A34" w:rsidRDefault="009E28E6" w:rsidP="007C3A34">
      <w:pPr>
        <w:rPr>
          <w:rFonts w:eastAsia="宋体"/>
          <w:lang w:eastAsia="zh-CN"/>
        </w:rPr>
      </w:pPr>
      <w:r>
        <w:t xml:space="preserve">According to the agreement in RAN2#127-bis, the structure of the </w:t>
      </w:r>
      <w:r w:rsidRPr="009E28E6">
        <w:rPr>
          <w:i/>
        </w:rPr>
        <w:t>Rel-18 LTM-CSI-ReportConfig</w:t>
      </w:r>
      <w:r>
        <w:t xml:space="preserve"> should be reused as much as possible. In this legacy structure, there is a parameter called </w:t>
      </w:r>
      <w:r w:rsidRPr="009E28E6">
        <w:rPr>
          <w:i/>
        </w:rPr>
        <w:t>spCellInclusion</w:t>
      </w:r>
      <w:r>
        <w:t xml:space="preserve">, which can only be configured in some specific scenarios. For example, during a subsequent LTM cell switch, if the serving cell is configured as one of the candidate cells and </w:t>
      </w:r>
      <w:r w:rsidRPr="009E28E6">
        <w:rPr>
          <w:i/>
        </w:rPr>
        <w:t>spCellInclusion</w:t>
      </w:r>
      <w:r>
        <w:t xml:space="preserve"> is set to true, the measurement results for the serving cell should be included in the L1 measurement report. Thus, the configuration of the serving cell as one of the SpCells in the LTM candidate configuration can also be applied in the Rel-19 </w:t>
      </w:r>
      <w:r w:rsidRPr="009E28E6">
        <w:rPr>
          <w:i/>
        </w:rPr>
        <w:t>LTM-CSI-ReportConfig</w:t>
      </w:r>
      <w:r>
        <w:t>.</w:t>
      </w:r>
    </w:p>
    <w:tbl>
      <w:tblPr>
        <w:tblStyle w:val="af5"/>
        <w:tblW w:w="9631" w:type="dxa"/>
        <w:tblLook w:val="04A0" w:firstRow="1" w:lastRow="0" w:firstColumn="1" w:lastColumn="0" w:noHBand="0" w:noVBand="1"/>
      </w:tblPr>
      <w:tblGrid>
        <w:gridCol w:w="9631"/>
      </w:tblGrid>
      <w:tr w:rsidR="003E5160" w14:paraId="0AF4B0EC" w14:textId="77777777" w:rsidTr="003E5160">
        <w:tc>
          <w:tcPr>
            <w:tcW w:w="9631" w:type="dxa"/>
          </w:tcPr>
          <w:p w14:paraId="25630621" w14:textId="77777777" w:rsidR="003E5160" w:rsidRPr="003E5160" w:rsidRDefault="003E5160" w:rsidP="003E5160">
            <w:pPr>
              <w:pStyle w:val="TAL"/>
              <w:rPr>
                <w:rFonts w:cs="Arial"/>
                <w:b/>
                <w:i/>
                <w:szCs w:val="18"/>
              </w:rPr>
            </w:pPr>
            <w:r w:rsidRPr="003E5160">
              <w:rPr>
                <w:rFonts w:cs="Arial"/>
                <w:b/>
                <w:i/>
                <w:szCs w:val="18"/>
              </w:rPr>
              <w:t>spCellInclusion</w:t>
            </w:r>
          </w:p>
          <w:p w14:paraId="18511076" w14:textId="62EEE452" w:rsidR="003E5160" w:rsidRDefault="003E5160" w:rsidP="003E5160">
            <w:pPr>
              <w:spacing w:after="0"/>
              <w:rPr>
                <w:rFonts w:eastAsia="宋体"/>
                <w:lang w:eastAsia="zh-CN"/>
              </w:rPr>
            </w:pPr>
            <w:r w:rsidRPr="003E5160">
              <w:rPr>
                <w:rFonts w:ascii="Arial" w:hAnsi="Arial" w:cs="Arial"/>
                <w:bCs/>
                <w:iCs/>
                <w:sz w:val="18"/>
                <w:szCs w:val="18"/>
              </w:rPr>
              <w:t xml:space="preserve">This field indicates whether the UE shall include a L1 measurement report associated to the current SpCell. This field can only be configured </w:t>
            </w:r>
            <w:r w:rsidRPr="003E5160">
              <w:rPr>
                <w:rFonts w:ascii="Arial" w:hAnsi="Arial" w:cs="Arial"/>
                <w:bCs/>
                <w:iCs/>
                <w:sz w:val="18"/>
                <w:szCs w:val="18"/>
                <w:highlight w:val="yellow"/>
              </w:rPr>
              <w:t>if the current SpCell is configured as an SpCell of an LTM candidate configuration</w:t>
            </w:r>
            <w:r w:rsidRPr="003E5160">
              <w:rPr>
                <w:rFonts w:ascii="Arial" w:hAnsi="Arial" w:cs="Arial"/>
                <w:bCs/>
                <w:iCs/>
                <w:sz w:val="18"/>
                <w:szCs w:val="18"/>
              </w:rPr>
              <w:t xml:space="preserve"> and the </w:t>
            </w:r>
            <w:r w:rsidRPr="003E5160">
              <w:rPr>
                <w:rFonts w:ascii="Arial" w:hAnsi="Arial" w:cs="Arial"/>
                <w:bCs/>
                <w:i/>
                <w:sz w:val="18"/>
                <w:szCs w:val="18"/>
              </w:rPr>
              <w:t>LTM-CSI-ResourceConfig</w:t>
            </w:r>
            <w:r w:rsidRPr="003E5160">
              <w:rPr>
                <w:rFonts w:ascii="Arial" w:hAnsi="Arial" w:cs="Arial"/>
                <w:bCs/>
                <w:iCs/>
                <w:sz w:val="18"/>
                <w:szCs w:val="18"/>
              </w:rPr>
              <w:t xml:space="preserve"> IE associated to the </w:t>
            </w:r>
            <w:r w:rsidRPr="003E5160">
              <w:rPr>
                <w:rFonts w:ascii="Arial" w:hAnsi="Arial" w:cs="Arial"/>
                <w:bCs/>
                <w:i/>
                <w:sz w:val="18"/>
                <w:szCs w:val="18"/>
              </w:rPr>
              <w:t>LTM-CSI-ReportConfig</w:t>
            </w:r>
            <w:r w:rsidRPr="003E5160">
              <w:rPr>
                <w:rFonts w:ascii="Arial" w:hAnsi="Arial" w:cs="Arial"/>
                <w:bCs/>
                <w:iCs/>
                <w:sz w:val="18"/>
                <w:szCs w:val="18"/>
              </w:rPr>
              <w:t xml:space="preserve"> IE includes resources for the current SpCell.</w:t>
            </w:r>
          </w:p>
        </w:tc>
      </w:tr>
    </w:tbl>
    <w:p w14:paraId="2607488F" w14:textId="0AFF8B86" w:rsidR="009E28E6" w:rsidRDefault="001A6092" w:rsidP="007C3A34">
      <w:pPr>
        <w:rPr>
          <w:rFonts w:eastAsia="宋体"/>
          <w:lang w:eastAsia="zh-CN"/>
        </w:rPr>
      </w:pPr>
      <w:r>
        <w:rPr>
          <w:noProof/>
        </w:rPr>
        <w:drawing>
          <wp:inline distT="0" distB="0" distL="0" distR="0" wp14:anchorId="08985552" wp14:editId="07067F19">
            <wp:extent cx="6122035" cy="4457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445770"/>
                    </a:xfrm>
                    <a:prstGeom prst="rect">
                      <a:avLst/>
                    </a:prstGeom>
                  </pic:spPr>
                </pic:pic>
              </a:graphicData>
            </a:graphic>
          </wp:inline>
        </w:drawing>
      </w:r>
    </w:p>
    <w:p w14:paraId="72203CA6" w14:textId="42D7A7BC" w:rsidR="00CE08A9" w:rsidRPr="00CE08A9" w:rsidRDefault="009E28E6" w:rsidP="007C3A34">
      <w:pPr>
        <w:rPr>
          <w:rFonts w:eastAsia="宋体"/>
          <w:b/>
          <w:lang w:eastAsia="zh-CN"/>
        </w:rPr>
      </w:pPr>
      <w:r w:rsidRPr="002E60CD">
        <w:rPr>
          <w:rFonts w:eastAsia="宋体" w:hint="eastAsia"/>
          <w:b/>
          <w:i/>
          <w:u w:val="single"/>
          <w:lang w:eastAsia="zh-CN"/>
        </w:rPr>
        <w:lastRenderedPageBreak/>
        <w:t>P</w:t>
      </w:r>
      <w:r w:rsidRPr="002E60CD">
        <w:rPr>
          <w:rFonts w:eastAsia="宋体"/>
          <w:b/>
          <w:i/>
          <w:u w:val="single"/>
          <w:lang w:eastAsia="zh-CN"/>
        </w:rPr>
        <w:t>roposal 1</w:t>
      </w:r>
      <w:r w:rsidRPr="002E60CD">
        <w:rPr>
          <w:rFonts w:eastAsia="宋体"/>
          <w:b/>
          <w:u w:val="single"/>
          <w:lang w:eastAsia="zh-CN"/>
        </w:rPr>
        <w:t>:</w:t>
      </w:r>
      <w:r w:rsidRPr="009E28E6">
        <w:rPr>
          <w:rFonts w:eastAsia="宋体"/>
          <w:b/>
          <w:lang w:eastAsia="zh-CN"/>
        </w:rPr>
        <w:t xml:space="preserve"> Follow the R18 configuration to include the serving cell configured as an SpCell in the LTM candidate configuration for subsequent LTM operations.</w:t>
      </w:r>
    </w:p>
    <w:p w14:paraId="4D7B7082" w14:textId="279017C2" w:rsidR="003E2778" w:rsidRPr="003E2778" w:rsidRDefault="003E2778" w:rsidP="00805E42">
      <w:pPr>
        <w:rPr>
          <w:rFonts w:eastAsiaTheme="minorEastAsia"/>
        </w:rPr>
      </w:pPr>
      <w:r>
        <w:t xml:space="preserve">Additionally, if the serving cell is configured as an SpCell in the LTM candidate configuration, the </w:t>
      </w:r>
      <w:r w:rsidRPr="003E2778">
        <w:rPr>
          <w:i/>
        </w:rPr>
        <w:t>LTM-CSI-SSB-ResourceSet</w:t>
      </w:r>
      <w:r>
        <w:t xml:space="preserve"> will include SSBs/CSI-RSs from both the serving cell and the other candidate cells. Since all the candidate beams, including those from the serving cell and candidate cells, are combined into one LTM resource set, the UE needs to perform event evaluation for all these beam</w:t>
      </w:r>
      <w:r w:rsidR="008E5E06">
        <w:t>s</w:t>
      </w:r>
      <w:r>
        <w:t xml:space="preserve"> in the </w:t>
      </w:r>
      <w:r w:rsidRPr="003E2778">
        <w:rPr>
          <w:i/>
        </w:rPr>
        <w:t>LTM-CSI-SSB-ResourceSet</w:t>
      </w:r>
      <w:r>
        <w:t xml:space="preserve">. Especially for EventLTM3, EventLTM4, and EventLTM5, the UE may compare the current beam with the beams from the serving cell. Furthermore, even if the serving cell’s beams satisfy the event conditions, they could also trigger the event reporting procedure for those LTM events. Apparently, these scenarios should be avoided. Therefore, the beams of the serving cell should not undergo the event evaluation procedure. This action can be easily achieved with the current LTM resource set structure, as the UE can distinguish the serving cell's beams in the RRC configuration using the </w:t>
      </w:r>
      <w:r w:rsidRPr="003E2778">
        <w:rPr>
          <w:i/>
        </w:rPr>
        <w:t>ltm-CandidateIdList</w:t>
      </w:r>
      <w:r>
        <w:t>.</w:t>
      </w:r>
    </w:p>
    <w:p w14:paraId="5A99FBF6" w14:textId="0A374D7C" w:rsidR="00CE08A9" w:rsidRDefault="00CE08A9" w:rsidP="00805E42">
      <w:pPr>
        <w:rPr>
          <w:rFonts w:eastAsia="宋体"/>
          <w:lang w:eastAsia="zh-CN"/>
        </w:rPr>
      </w:pPr>
      <w:r>
        <w:rPr>
          <w:noProof/>
        </w:rPr>
        <w:drawing>
          <wp:inline distT="0" distB="0" distL="0" distR="0" wp14:anchorId="568462EF" wp14:editId="15B4A091">
            <wp:extent cx="6122035" cy="4622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62280"/>
                    </a:xfrm>
                    <a:prstGeom prst="rect">
                      <a:avLst/>
                    </a:prstGeom>
                  </pic:spPr>
                </pic:pic>
              </a:graphicData>
            </a:graphic>
          </wp:inline>
        </w:drawing>
      </w:r>
    </w:p>
    <w:p w14:paraId="06A43C82" w14:textId="3D1A9DE6" w:rsidR="00A46E96" w:rsidRPr="008E5E06" w:rsidRDefault="00C77E9A" w:rsidP="00805E42">
      <w:pPr>
        <w:snapToGrid w:val="0"/>
        <w:rPr>
          <w:rFonts w:eastAsia="等线"/>
          <w:b/>
          <w:color w:val="0D0D0D"/>
          <w:lang w:val="en-US" w:eastAsia="zh-CN"/>
        </w:rPr>
      </w:pPr>
      <w:r w:rsidRPr="008E5E06">
        <w:rPr>
          <w:b/>
          <w:i/>
        </w:rPr>
        <w:t>Proposal</w:t>
      </w:r>
      <w:r w:rsidR="008E5E06" w:rsidRPr="008E5E06">
        <w:rPr>
          <w:b/>
          <w:i/>
        </w:rPr>
        <w:t xml:space="preserve"> 2</w:t>
      </w:r>
      <w:r w:rsidRPr="008E5E06">
        <w:rPr>
          <w:b/>
        </w:rPr>
        <w:t xml:space="preserve">: </w:t>
      </w:r>
      <w:r w:rsidR="00A46E96" w:rsidRPr="008E5E06">
        <w:rPr>
          <w:b/>
        </w:rPr>
        <w:t>If the</w:t>
      </w:r>
      <w:r w:rsidR="00A46E96" w:rsidRPr="008E5E06">
        <w:rPr>
          <w:b/>
          <w:color w:val="0D0D0D"/>
        </w:rPr>
        <w:t xml:space="preserve"> serving cell is configured as an </w:t>
      </w:r>
      <w:r w:rsidR="00210E9C">
        <w:rPr>
          <w:b/>
          <w:color w:val="0D0D0D"/>
        </w:rPr>
        <w:t>LTM candidate cell</w:t>
      </w:r>
      <w:r w:rsidR="00210E9C" w:rsidRPr="008E5E06">
        <w:rPr>
          <w:b/>
          <w:color w:val="0D0D0D"/>
        </w:rPr>
        <w:t xml:space="preserve"> </w:t>
      </w:r>
      <w:r w:rsidR="00A46E96" w:rsidRPr="008E5E06">
        <w:rPr>
          <w:b/>
          <w:color w:val="0D0D0D"/>
        </w:rPr>
        <w:t xml:space="preserve">in the LTM candidate configuration, </w:t>
      </w:r>
      <w:r w:rsidR="00EC1530">
        <w:rPr>
          <w:b/>
          <w:color w:val="0D0D0D"/>
        </w:rPr>
        <w:t xml:space="preserve">for this candidate cell, </w:t>
      </w:r>
      <w:r w:rsidR="00A46E96" w:rsidRPr="008E5E06">
        <w:rPr>
          <w:b/>
          <w:color w:val="0D0D0D"/>
        </w:rPr>
        <w:t xml:space="preserve">there is no need </w:t>
      </w:r>
      <w:r w:rsidR="0013790E">
        <w:rPr>
          <w:b/>
          <w:color w:val="0D0D0D"/>
        </w:rPr>
        <w:t>to perform event evaluation</w:t>
      </w:r>
      <w:r w:rsidR="00A46E96" w:rsidRPr="008E5E06">
        <w:rPr>
          <w:b/>
          <w:color w:val="0D0D0D"/>
        </w:rPr>
        <w:t xml:space="preserve"> for </w:t>
      </w:r>
      <w:r w:rsidRPr="008E5E06">
        <w:rPr>
          <w:b/>
          <w:color w:val="0D0D0D"/>
        </w:rPr>
        <w:t>Event</w:t>
      </w:r>
      <w:r w:rsidR="00A46E96" w:rsidRPr="008E5E06">
        <w:rPr>
          <w:b/>
          <w:color w:val="0D0D0D"/>
        </w:rPr>
        <w:t xml:space="preserve">LTM3, </w:t>
      </w:r>
      <w:r w:rsidRPr="008E5E06">
        <w:rPr>
          <w:b/>
          <w:color w:val="0D0D0D"/>
        </w:rPr>
        <w:t>Event</w:t>
      </w:r>
      <w:r w:rsidR="00A46E96" w:rsidRPr="008E5E06">
        <w:rPr>
          <w:b/>
          <w:color w:val="0D0D0D"/>
        </w:rPr>
        <w:t xml:space="preserve">LTM4, and </w:t>
      </w:r>
      <w:r w:rsidRPr="008E5E06">
        <w:rPr>
          <w:b/>
          <w:color w:val="0D0D0D"/>
        </w:rPr>
        <w:t>Event</w:t>
      </w:r>
      <w:r w:rsidR="00A46E96" w:rsidRPr="008E5E06">
        <w:rPr>
          <w:b/>
          <w:color w:val="0D0D0D"/>
        </w:rPr>
        <w:t xml:space="preserve">LTM5. </w:t>
      </w:r>
    </w:p>
    <w:p w14:paraId="73092C84" w14:textId="6651DCD6" w:rsidR="00323E6F" w:rsidRDefault="00137FF1" w:rsidP="00323E6F">
      <w:pPr>
        <w:pStyle w:val="2"/>
        <w:rPr>
          <w:rFonts w:eastAsia="宋体"/>
          <w:lang w:eastAsia="zh-CN"/>
        </w:rPr>
      </w:pPr>
      <w:r>
        <w:rPr>
          <w:rFonts w:eastAsia="宋体"/>
          <w:lang w:eastAsia="zh-CN"/>
        </w:rPr>
        <w:t>2.2</w:t>
      </w:r>
      <w:r>
        <w:rPr>
          <w:rFonts w:eastAsia="宋体"/>
          <w:lang w:eastAsia="zh-CN"/>
        </w:rPr>
        <w:tab/>
      </w:r>
      <w:r w:rsidR="00596210">
        <w:rPr>
          <w:rFonts w:eastAsia="宋体"/>
          <w:lang w:eastAsia="zh-CN"/>
        </w:rPr>
        <w:t>Event reporting procedures</w:t>
      </w:r>
    </w:p>
    <w:p w14:paraId="30D3523E" w14:textId="4D9CE674" w:rsidR="008052DD" w:rsidRDefault="008052DD" w:rsidP="008052DD">
      <w:pPr>
        <w:pStyle w:val="3"/>
        <w:rPr>
          <w:rFonts w:eastAsia="宋体"/>
          <w:lang w:eastAsia="zh-CN"/>
        </w:rPr>
      </w:pPr>
      <w:r>
        <w:rPr>
          <w:rFonts w:eastAsia="宋体" w:hint="eastAsia"/>
          <w:lang w:eastAsia="zh-CN"/>
        </w:rPr>
        <w:t>2</w:t>
      </w:r>
      <w:r>
        <w:rPr>
          <w:rFonts w:eastAsia="宋体"/>
          <w:lang w:eastAsia="zh-CN"/>
        </w:rPr>
        <w:t>.2.</w:t>
      </w:r>
      <w:r w:rsidR="000113DB">
        <w:rPr>
          <w:rFonts w:eastAsia="宋体"/>
          <w:lang w:eastAsia="zh-CN"/>
        </w:rPr>
        <w:t>1</w:t>
      </w:r>
      <w:r>
        <w:rPr>
          <w:rFonts w:eastAsia="宋体"/>
          <w:lang w:eastAsia="zh-CN"/>
        </w:rPr>
        <w:tab/>
      </w:r>
      <w:r w:rsidR="00596210">
        <w:rPr>
          <w:rFonts w:eastAsia="宋体"/>
          <w:lang w:eastAsia="zh-CN"/>
        </w:rPr>
        <w:t>Report contents</w:t>
      </w:r>
    </w:p>
    <w:p w14:paraId="5C9C4F8E" w14:textId="26FABCD0" w:rsidR="00D86D6A" w:rsidRDefault="00D86D6A" w:rsidP="00D86D6A">
      <w:pPr>
        <w:pStyle w:val="4"/>
        <w:rPr>
          <w:rFonts w:eastAsia="宋体"/>
          <w:lang w:eastAsia="zh-CN"/>
        </w:rPr>
      </w:pPr>
      <w:r>
        <w:rPr>
          <w:rFonts w:eastAsia="宋体" w:hint="eastAsia"/>
          <w:lang w:eastAsia="zh-CN"/>
        </w:rPr>
        <w:t>2</w:t>
      </w:r>
      <w:r>
        <w:rPr>
          <w:rFonts w:eastAsia="宋体"/>
          <w:lang w:eastAsia="zh-CN"/>
        </w:rPr>
        <w:t>.2.1.1</w:t>
      </w:r>
      <w:r>
        <w:rPr>
          <w:rFonts w:eastAsia="宋体"/>
          <w:lang w:eastAsia="zh-CN"/>
        </w:rPr>
        <w:tab/>
        <w:t>Entering/Leaving event condition</w:t>
      </w:r>
    </w:p>
    <w:tbl>
      <w:tblPr>
        <w:tblStyle w:val="af5"/>
        <w:tblW w:w="0" w:type="auto"/>
        <w:tblLook w:val="04A0" w:firstRow="1" w:lastRow="0" w:firstColumn="1" w:lastColumn="0" w:noHBand="0" w:noVBand="1"/>
      </w:tblPr>
      <w:tblGrid>
        <w:gridCol w:w="9631"/>
      </w:tblGrid>
      <w:tr w:rsidR="00F71EEF" w14:paraId="71A06F85" w14:textId="77777777" w:rsidTr="00F71EEF">
        <w:tc>
          <w:tcPr>
            <w:tcW w:w="9631" w:type="dxa"/>
          </w:tcPr>
          <w:p w14:paraId="7EE34F24" w14:textId="33C81DE7" w:rsidR="001A6092" w:rsidRPr="007512AB" w:rsidRDefault="001A6092" w:rsidP="00F71EEF">
            <w:pPr>
              <w:snapToGrid w:val="0"/>
              <w:spacing w:after="0"/>
              <w:rPr>
                <w:rFonts w:ascii="Arial" w:eastAsia="等线" w:hAnsi="Arial" w:cs="Arial"/>
                <w:sz w:val="18"/>
                <w:lang w:val="en-US" w:eastAsia="zh-CN"/>
              </w:rPr>
            </w:pPr>
            <w:r w:rsidRPr="007512AB">
              <w:rPr>
                <w:rFonts w:ascii="Arial" w:eastAsia="等线" w:hAnsi="Arial" w:cs="Arial" w:hint="eastAsia"/>
                <w:sz w:val="18"/>
                <w:highlight w:val="green"/>
                <w:lang w:val="en-US" w:eastAsia="zh-CN"/>
              </w:rPr>
              <w:t>R</w:t>
            </w:r>
            <w:r w:rsidRPr="007512AB">
              <w:rPr>
                <w:rFonts w:ascii="Arial" w:eastAsia="等线" w:hAnsi="Arial" w:cs="Arial"/>
                <w:sz w:val="18"/>
                <w:highlight w:val="green"/>
                <w:lang w:val="en-US" w:eastAsia="zh-CN"/>
              </w:rPr>
              <w:t>AN2#129 meeting</w:t>
            </w:r>
          </w:p>
          <w:p w14:paraId="2BB78902" w14:textId="60A040D0" w:rsidR="00F71EEF" w:rsidRPr="007512AB" w:rsidRDefault="00F71EEF" w:rsidP="00F71EEF">
            <w:pPr>
              <w:snapToGrid w:val="0"/>
              <w:spacing w:after="0"/>
              <w:rPr>
                <w:rFonts w:ascii="Arial" w:eastAsiaTheme="minorEastAsia" w:hAnsi="Arial" w:cs="Arial"/>
                <w:b/>
                <w:sz w:val="18"/>
                <w:lang w:val="en-US"/>
              </w:rPr>
            </w:pPr>
            <w:r w:rsidRPr="007512AB">
              <w:rPr>
                <w:rFonts w:ascii="Arial" w:eastAsiaTheme="minorEastAsia" w:hAnsi="Arial" w:cs="Arial"/>
                <w:b/>
                <w:sz w:val="18"/>
                <w:lang w:val="en-US"/>
              </w:rPr>
              <w:t xml:space="preserve">Agreements on L1 event-triggered MR:  </w:t>
            </w:r>
          </w:p>
          <w:p w14:paraId="0A3E4D7A" w14:textId="77777777" w:rsidR="00F71EEF" w:rsidRPr="007512AB" w:rsidRDefault="00F71EEF" w:rsidP="00F71EEF">
            <w:pPr>
              <w:snapToGrid w:val="0"/>
              <w:spacing w:after="0"/>
              <w:rPr>
                <w:rFonts w:ascii="Arial" w:eastAsiaTheme="minorEastAsia" w:hAnsi="Arial" w:cs="Arial"/>
                <w:sz w:val="18"/>
                <w:lang w:val="en-US"/>
              </w:rPr>
            </w:pPr>
            <w:r w:rsidRPr="007512AB">
              <w:rPr>
                <w:rFonts w:ascii="Arial" w:eastAsiaTheme="minorEastAsia" w:hAnsi="Arial" w:cs="Arial"/>
                <w:sz w:val="18"/>
                <w:lang w:val="en-US"/>
              </w:rPr>
              <w:t>10.</w:t>
            </w:r>
            <w:r w:rsidRPr="007512AB">
              <w:rPr>
                <w:rFonts w:ascii="Arial" w:eastAsiaTheme="minorEastAsia" w:hAnsi="Arial" w:cs="Arial"/>
                <w:sz w:val="18"/>
                <w:lang w:val="en-US"/>
              </w:rPr>
              <w:tab/>
              <w:t>Explicit indication in MR MAC CE to inform which beam(s) meets the event condition with TTT. FFS on the detailed signalling.</w:t>
            </w:r>
          </w:p>
          <w:p w14:paraId="4385732D" w14:textId="68306661" w:rsidR="00E50573" w:rsidRPr="00E50573" w:rsidRDefault="00E50573" w:rsidP="00F71EEF">
            <w:pPr>
              <w:snapToGrid w:val="0"/>
              <w:spacing w:after="0"/>
              <w:rPr>
                <w:rFonts w:eastAsiaTheme="minorEastAsia"/>
                <w:lang w:val="en-US"/>
              </w:rPr>
            </w:pPr>
            <w:r w:rsidRPr="007512AB">
              <w:rPr>
                <w:rFonts w:ascii="Arial" w:eastAsiaTheme="minorEastAsia" w:hAnsi="Arial" w:cs="Arial"/>
                <w:sz w:val="18"/>
                <w:lang w:val="en-US"/>
              </w:rPr>
              <w:t>12.</w:t>
            </w:r>
            <w:r w:rsidRPr="007512AB">
              <w:rPr>
                <w:rFonts w:ascii="Arial" w:eastAsiaTheme="minorEastAsia" w:hAnsi="Arial" w:cs="Arial"/>
                <w:sz w:val="18"/>
                <w:lang w:val="en-US"/>
              </w:rPr>
              <w:tab/>
              <w:t>R18 differential RSRP encoding is used as baseline.</w:t>
            </w:r>
          </w:p>
        </w:tc>
      </w:tr>
    </w:tbl>
    <w:p w14:paraId="495764F2" w14:textId="7EF96D00" w:rsidR="00D86D6A" w:rsidRPr="00D86D6A" w:rsidRDefault="00D86D6A" w:rsidP="00D86D6A">
      <w:pPr>
        <w:snapToGrid w:val="0"/>
        <w:rPr>
          <w:rFonts w:eastAsiaTheme="minorEastAsia"/>
          <w:lang w:val="en-US"/>
        </w:rPr>
      </w:pPr>
      <w:r w:rsidRPr="00D86D6A">
        <w:rPr>
          <w:rFonts w:eastAsiaTheme="minorEastAsia"/>
          <w:lang w:val="en-US"/>
        </w:rPr>
        <w:t xml:space="preserve">Based on the agreements made in the previous meeting, it is </w:t>
      </w:r>
      <w:r>
        <w:rPr>
          <w:rFonts w:eastAsiaTheme="minorEastAsia"/>
          <w:lang w:val="en-US"/>
        </w:rPr>
        <w:t>supported</w:t>
      </w:r>
      <w:r w:rsidRPr="00D86D6A">
        <w:rPr>
          <w:rFonts w:eastAsiaTheme="minorEastAsia"/>
          <w:lang w:val="en-US"/>
        </w:rPr>
        <w:t xml:space="preserve"> that the MR MAC CE explicitly indicate which beam(s) meet the event condition with TTT. There are two potential options to achieve this.</w:t>
      </w:r>
    </w:p>
    <w:p w14:paraId="7DF45CF2" w14:textId="6AC4449E" w:rsidR="00D86D6A" w:rsidRPr="00D86D6A" w:rsidRDefault="00D86D6A" w:rsidP="00D86D6A">
      <w:pPr>
        <w:snapToGrid w:val="0"/>
        <w:rPr>
          <w:rFonts w:eastAsiaTheme="minorEastAsia"/>
          <w:lang w:val="en-US"/>
        </w:rPr>
      </w:pPr>
      <w:r w:rsidRPr="00D86D6A">
        <w:rPr>
          <w:rFonts w:eastAsiaTheme="minorEastAsia"/>
          <w:lang w:val="en-US"/>
        </w:rPr>
        <w:t>The first option is to use the 'satisfied quantity' to represent the number of beams that meet the event condition. If the 'satisfied quantity' is K, it means that the first K beams meet the event condition. However, these first K beams may not be the ones with the highest RSRP, which could conflict with the agreement that the MR MAC CE should be sorted by differential RSRP values.</w:t>
      </w:r>
    </w:p>
    <w:p w14:paraId="39EEC211" w14:textId="5761C88F" w:rsidR="00D86D6A" w:rsidRPr="00D86D6A" w:rsidRDefault="00D86D6A" w:rsidP="00D86D6A">
      <w:pPr>
        <w:snapToGrid w:val="0"/>
        <w:rPr>
          <w:rFonts w:eastAsiaTheme="minorEastAsia"/>
          <w:lang w:val="en-US"/>
        </w:rPr>
      </w:pPr>
      <w:r w:rsidRPr="00D86D6A">
        <w:rPr>
          <w:rFonts w:eastAsiaTheme="minorEastAsia"/>
          <w:lang w:val="en-US"/>
        </w:rPr>
        <w:t>The second option is to use a 1</w:t>
      </w:r>
      <w:r>
        <w:rPr>
          <w:rFonts w:eastAsiaTheme="minorEastAsia"/>
          <w:lang w:val="en-US"/>
        </w:rPr>
        <w:t xml:space="preserve"> </w:t>
      </w:r>
      <w:r w:rsidRPr="00D86D6A">
        <w:rPr>
          <w:rFonts w:eastAsiaTheme="minorEastAsia"/>
          <w:lang w:val="en-US"/>
        </w:rPr>
        <w:t>bit to indicate whether the reported SSBRI/CRI satisfies the event condition. This option is more compatible with differential RSRP reporting. Therefore, it would be more appropriate to use a 1</w:t>
      </w:r>
      <w:r>
        <w:rPr>
          <w:rFonts w:eastAsiaTheme="minorEastAsia"/>
          <w:lang w:val="en-US"/>
        </w:rPr>
        <w:t xml:space="preserve"> </w:t>
      </w:r>
      <w:r w:rsidRPr="00D86D6A">
        <w:rPr>
          <w:rFonts w:eastAsiaTheme="minorEastAsia"/>
          <w:lang w:val="en-US"/>
        </w:rPr>
        <w:t>bit to indicate whether the reported SSBRI/CRI satisfies the event condition in the MR MAC CE.</w:t>
      </w:r>
    </w:p>
    <w:p w14:paraId="7DF96FC8" w14:textId="23915E5E" w:rsidR="00D86D6A" w:rsidRPr="00D86D6A" w:rsidRDefault="00D86D6A" w:rsidP="00D86D6A">
      <w:pPr>
        <w:snapToGrid w:val="0"/>
        <w:rPr>
          <w:rFonts w:eastAsiaTheme="minorEastAsia"/>
          <w:b/>
          <w:lang w:val="en-US"/>
        </w:rPr>
      </w:pPr>
      <w:r w:rsidRPr="00D86D6A">
        <w:rPr>
          <w:rFonts w:eastAsiaTheme="minorEastAsia"/>
          <w:b/>
          <w:i/>
          <w:lang w:val="en-US"/>
        </w:rPr>
        <w:t>Proposal 3</w:t>
      </w:r>
      <w:r w:rsidRPr="00D86D6A">
        <w:rPr>
          <w:rFonts w:eastAsiaTheme="minorEastAsia"/>
          <w:b/>
          <w:lang w:val="en-US"/>
        </w:rPr>
        <w:t>: Use 1 bit to indicate whether the reported SSBRI/CRI satisfies the event condition in the MR MAC CE.</w:t>
      </w:r>
    </w:p>
    <w:tbl>
      <w:tblPr>
        <w:tblStyle w:val="af5"/>
        <w:tblW w:w="0" w:type="auto"/>
        <w:tblLook w:val="04A0" w:firstRow="1" w:lastRow="0" w:firstColumn="1" w:lastColumn="0" w:noHBand="0" w:noVBand="1"/>
      </w:tblPr>
      <w:tblGrid>
        <w:gridCol w:w="9631"/>
      </w:tblGrid>
      <w:tr w:rsidR="001A6092" w14:paraId="04496AA5" w14:textId="77777777" w:rsidTr="001A6092">
        <w:tc>
          <w:tcPr>
            <w:tcW w:w="9631" w:type="dxa"/>
          </w:tcPr>
          <w:p w14:paraId="027FF7C1" w14:textId="77777777" w:rsidR="001A6092" w:rsidRPr="007512AB" w:rsidRDefault="001A6092" w:rsidP="00452780">
            <w:pPr>
              <w:snapToGrid w:val="0"/>
              <w:spacing w:after="0"/>
              <w:rPr>
                <w:rFonts w:ascii="Arial" w:eastAsia="等线" w:hAnsi="Arial" w:cs="Arial"/>
                <w:sz w:val="18"/>
                <w:lang w:val="en-US" w:eastAsia="zh-CN"/>
              </w:rPr>
            </w:pPr>
            <w:r w:rsidRPr="007512AB">
              <w:rPr>
                <w:rFonts w:ascii="Arial" w:eastAsia="等线" w:hAnsi="Arial" w:cs="Arial" w:hint="eastAsia"/>
                <w:sz w:val="18"/>
                <w:highlight w:val="green"/>
                <w:lang w:val="en-US" w:eastAsia="zh-CN"/>
              </w:rPr>
              <w:t>R</w:t>
            </w:r>
            <w:r w:rsidRPr="007512AB">
              <w:rPr>
                <w:rFonts w:ascii="Arial" w:eastAsia="等线" w:hAnsi="Arial" w:cs="Arial"/>
                <w:sz w:val="18"/>
                <w:highlight w:val="green"/>
                <w:lang w:val="en-US" w:eastAsia="zh-CN"/>
              </w:rPr>
              <w:t>AN2#129 meeting</w:t>
            </w:r>
          </w:p>
          <w:p w14:paraId="025057AC" w14:textId="77777777" w:rsidR="001A6092" w:rsidRPr="007512AB" w:rsidRDefault="001A6092" w:rsidP="00452780">
            <w:pPr>
              <w:snapToGrid w:val="0"/>
              <w:spacing w:after="0"/>
              <w:rPr>
                <w:rFonts w:ascii="Arial" w:eastAsiaTheme="minorEastAsia" w:hAnsi="Arial" w:cs="Arial"/>
                <w:b/>
                <w:sz w:val="18"/>
                <w:lang w:val="en-US"/>
              </w:rPr>
            </w:pPr>
            <w:r w:rsidRPr="007512AB">
              <w:rPr>
                <w:rFonts w:ascii="Arial" w:eastAsiaTheme="minorEastAsia" w:hAnsi="Arial" w:cs="Arial"/>
                <w:b/>
                <w:sz w:val="18"/>
                <w:lang w:val="en-US"/>
              </w:rPr>
              <w:t xml:space="preserve">Agreements on L1 event-triggered MR:  </w:t>
            </w:r>
          </w:p>
          <w:p w14:paraId="4ED9601F" w14:textId="5CAEAFB3" w:rsidR="001A6092" w:rsidRPr="001A6092" w:rsidRDefault="001A6092" w:rsidP="00452780">
            <w:pPr>
              <w:snapToGrid w:val="0"/>
              <w:spacing w:after="0"/>
              <w:rPr>
                <w:rFonts w:eastAsiaTheme="minorEastAsia"/>
                <w:b/>
                <w:lang w:val="en-US"/>
              </w:rPr>
            </w:pPr>
            <w:r w:rsidRPr="007512AB">
              <w:rPr>
                <w:rFonts w:ascii="Arial" w:eastAsiaTheme="minorEastAsia" w:hAnsi="Arial" w:cs="Arial"/>
                <w:sz w:val="18"/>
                <w:lang w:val="en-US"/>
              </w:rPr>
              <w:t>11.</w:t>
            </w:r>
            <w:r w:rsidRPr="007512AB">
              <w:rPr>
                <w:rFonts w:ascii="Arial" w:eastAsiaTheme="minorEastAsia" w:hAnsi="Arial" w:cs="Arial"/>
                <w:sz w:val="18"/>
                <w:lang w:val="en-US"/>
              </w:rPr>
              <w:tab/>
              <w:t>Explicit indication in MR MAC CE to inform the leaving event condition is met. FFS whether it is per beam.</w:t>
            </w:r>
          </w:p>
        </w:tc>
      </w:tr>
    </w:tbl>
    <w:p w14:paraId="4778CEBE" w14:textId="405D5E83" w:rsidR="00B2089D" w:rsidRPr="001B4C53" w:rsidRDefault="00B2089D" w:rsidP="00B2089D">
      <w:pPr>
        <w:snapToGrid w:val="0"/>
        <w:rPr>
          <w:rFonts w:eastAsiaTheme="minorEastAsia"/>
          <w:lang w:val="en-US"/>
        </w:rPr>
      </w:pPr>
      <w:r w:rsidRPr="001B4C53">
        <w:rPr>
          <w:rFonts w:eastAsiaTheme="minorEastAsia"/>
          <w:lang w:val="en-US"/>
        </w:rPr>
        <w:t xml:space="preserve">According to the previous agreements, it has been </w:t>
      </w:r>
      <w:r w:rsidR="001B4C53">
        <w:rPr>
          <w:rFonts w:eastAsiaTheme="minorEastAsia"/>
          <w:lang w:val="en-US"/>
        </w:rPr>
        <w:t>supported</w:t>
      </w:r>
      <w:r w:rsidRPr="001B4C53">
        <w:rPr>
          <w:rFonts w:eastAsiaTheme="minorEastAsia"/>
          <w:lang w:val="en-US"/>
        </w:rPr>
        <w:t xml:space="preserve"> that the leaving event condition should be included in the MR MAC CE. Explicitly indicating the leaving condition will help the network identify the beam/cell that satisfies the leaving condition, without having to track historical measurement reports from the UE to deduce which one meets the leaving condition. This will reduce network overhead.</w:t>
      </w:r>
    </w:p>
    <w:p w14:paraId="76B5B355" w14:textId="720C08F1" w:rsidR="002B57AE" w:rsidRPr="002B57AE" w:rsidRDefault="00B2089D" w:rsidP="00B2089D">
      <w:pPr>
        <w:snapToGrid w:val="0"/>
        <w:rPr>
          <w:rFonts w:eastAsiaTheme="minorEastAsia"/>
          <w:b/>
          <w:lang w:val="en-US"/>
        </w:rPr>
      </w:pPr>
      <w:r w:rsidRPr="00B2089D">
        <w:rPr>
          <w:rFonts w:eastAsiaTheme="minorEastAsia"/>
          <w:b/>
          <w:lang w:val="en-US"/>
        </w:rPr>
        <w:t>Observation</w:t>
      </w:r>
      <w:r w:rsidR="002744B4">
        <w:rPr>
          <w:rFonts w:eastAsiaTheme="minorEastAsia"/>
          <w:b/>
          <w:lang w:val="en-US"/>
        </w:rPr>
        <w:t xml:space="preserve"> 1</w:t>
      </w:r>
      <w:r w:rsidRPr="00B2089D">
        <w:rPr>
          <w:rFonts w:eastAsiaTheme="minorEastAsia"/>
          <w:b/>
          <w:lang w:val="en-US"/>
        </w:rPr>
        <w:t>: The indication of the leaving event condition in the MR MAC CE is intended to reduce network overhead.</w:t>
      </w:r>
    </w:p>
    <w:p w14:paraId="5E4ED89D" w14:textId="101452B5" w:rsidR="00B2089D" w:rsidRPr="001B4C53" w:rsidRDefault="002744B4" w:rsidP="00B2089D">
      <w:pPr>
        <w:snapToGrid w:val="0"/>
        <w:rPr>
          <w:rFonts w:eastAsiaTheme="minorEastAsia"/>
          <w:lang w:val="en-US"/>
        </w:rPr>
      </w:pPr>
      <w:r>
        <w:rPr>
          <w:rFonts w:eastAsiaTheme="minorEastAsia"/>
          <w:lang w:val="en-US"/>
        </w:rPr>
        <w:t>Besides</w:t>
      </w:r>
      <w:r w:rsidR="001B4C53" w:rsidRPr="001B4C53">
        <w:rPr>
          <w:rFonts w:eastAsiaTheme="minorEastAsia"/>
          <w:lang w:val="en-US"/>
        </w:rPr>
        <w:t xml:space="preserve">, </w:t>
      </w:r>
      <w:r w:rsidR="001B4C53">
        <w:rPr>
          <w:rFonts w:eastAsiaTheme="minorEastAsia"/>
          <w:lang w:val="en-US"/>
        </w:rPr>
        <w:t>i</w:t>
      </w:r>
      <w:r w:rsidR="00B2089D" w:rsidRPr="001B4C53">
        <w:rPr>
          <w:rFonts w:eastAsiaTheme="minorEastAsia"/>
          <w:lang w:val="en-US"/>
        </w:rPr>
        <w:t xml:space="preserve">t should be </w:t>
      </w:r>
      <w:r w:rsidR="001B4C53">
        <w:rPr>
          <w:rFonts w:eastAsiaTheme="minorEastAsia"/>
          <w:lang w:val="en-US"/>
        </w:rPr>
        <w:t>decided</w:t>
      </w:r>
      <w:r w:rsidR="00B2089D" w:rsidRPr="001B4C53">
        <w:rPr>
          <w:rFonts w:eastAsiaTheme="minorEastAsia"/>
          <w:lang w:val="en-US"/>
        </w:rPr>
        <w:t xml:space="preserve"> whether the indication of the leaving condition should be per beam or per cell. For L1 event-triggered measurement reporting, both the event evaluation procedure and the beam reporting procedure are based on beam-level analysis (per beam). Therefore, it is clear that the indication of the leaving condition should be per beam.</w:t>
      </w:r>
    </w:p>
    <w:p w14:paraId="0B65FB27" w14:textId="44A9265D" w:rsidR="006B43F2" w:rsidRDefault="00B2089D" w:rsidP="006B43F2">
      <w:pPr>
        <w:snapToGrid w:val="0"/>
        <w:rPr>
          <w:rFonts w:eastAsiaTheme="minorEastAsia"/>
          <w:b/>
          <w:lang w:val="en-US"/>
        </w:rPr>
      </w:pPr>
      <w:r w:rsidRPr="002744B4">
        <w:rPr>
          <w:rFonts w:eastAsiaTheme="minorEastAsia"/>
          <w:b/>
          <w:i/>
          <w:lang w:val="en-US"/>
        </w:rPr>
        <w:t>Proposal</w:t>
      </w:r>
      <w:r w:rsidR="002744B4" w:rsidRPr="002744B4">
        <w:rPr>
          <w:rFonts w:eastAsiaTheme="minorEastAsia"/>
          <w:b/>
          <w:i/>
          <w:lang w:val="en-US"/>
        </w:rPr>
        <w:t xml:space="preserve"> 4</w:t>
      </w:r>
      <w:r w:rsidRPr="00B2089D">
        <w:rPr>
          <w:rFonts w:eastAsiaTheme="minorEastAsia"/>
          <w:b/>
          <w:lang w:val="en-US"/>
        </w:rPr>
        <w:t>: The indication of the leaving event condition should be per beam</w:t>
      </w:r>
      <w:r w:rsidR="006B43F2">
        <w:rPr>
          <w:rFonts w:eastAsiaTheme="minorEastAsia"/>
          <w:b/>
          <w:lang w:val="en-US"/>
        </w:rPr>
        <w:t xml:space="preserve"> in the MR MAC CE</w:t>
      </w:r>
      <w:r w:rsidRPr="00B2089D">
        <w:rPr>
          <w:rFonts w:eastAsiaTheme="minorEastAsia"/>
          <w:b/>
          <w:lang w:val="en-US"/>
        </w:rPr>
        <w:t>.</w:t>
      </w:r>
    </w:p>
    <w:p w14:paraId="689FD073" w14:textId="7A12B919" w:rsidR="001810F0" w:rsidRPr="00D209C9" w:rsidRDefault="00941ED1" w:rsidP="00DF2F3A">
      <w:pPr>
        <w:snapToGrid w:val="0"/>
        <w:rPr>
          <w:rFonts w:eastAsia="等线"/>
          <w:lang w:val="en-US" w:eastAsia="zh-CN"/>
        </w:rPr>
      </w:pPr>
      <w:r>
        <w:rPr>
          <w:rFonts w:eastAsia="等线" w:hint="eastAsia"/>
          <w:lang w:val="en-US" w:eastAsia="zh-CN"/>
        </w:rPr>
        <w:lastRenderedPageBreak/>
        <w:t>In</w:t>
      </w:r>
      <w:r>
        <w:rPr>
          <w:rFonts w:eastAsia="等线"/>
          <w:lang w:val="en-US" w:eastAsia="zh-CN"/>
        </w:rPr>
        <w:t xml:space="preserve"> </w:t>
      </w:r>
      <w:r>
        <w:rPr>
          <w:rFonts w:eastAsia="等线" w:hint="eastAsia"/>
          <w:lang w:val="en-US" w:eastAsia="zh-CN"/>
        </w:rPr>
        <w:t>addition</w:t>
      </w:r>
      <w:r w:rsidR="00817F3B" w:rsidRPr="00D209C9">
        <w:rPr>
          <w:rFonts w:eastAsia="等线"/>
          <w:lang w:val="en-US" w:eastAsia="zh-CN"/>
        </w:rPr>
        <w:t xml:space="preserve">, RAN2 should discuss </w:t>
      </w:r>
      <w:r w:rsidR="00817F3B">
        <w:rPr>
          <w:rFonts w:eastAsia="等线"/>
          <w:lang w:val="en-US" w:eastAsia="zh-CN"/>
        </w:rPr>
        <w:t xml:space="preserve">how to indicate the beams </w:t>
      </w:r>
      <w:r>
        <w:rPr>
          <w:rFonts w:eastAsia="等线"/>
          <w:lang w:val="en-US" w:eastAsia="zh-CN"/>
        </w:rPr>
        <w:t>that</w:t>
      </w:r>
      <w:r w:rsidR="00817F3B">
        <w:rPr>
          <w:rFonts w:eastAsia="等线"/>
          <w:lang w:val="en-US" w:eastAsia="zh-CN"/>
        </w:rPr>
        <w:t xml:space="preserve"> satisfy</w:t>
      </w:r>
      <w:r>
        <w:rPr>
          <w:rFonts w:eastAsia="等线"/>
          <w:lang w:val="en-US" w:eastAsia="zh-CN"/>
        </w:rPr>
        <w:t>ing</w:t>
      </w:r>
      <w:r w:rsidR="00817F3B">
        <w:rPr>
          <w:rFonts w:eastAsia="等线"/>
          <w:lang w:val="en-US" w:eastAsia="zh-CN"/>
        </w:rPr>
        <w:t xml:space="preserve"> the leaving event condition. </w:t>
      </w:r>
      <w:r w:rsidR="00DF2F3A" w:rsidRPr="00D209C9">
        <w:rPr>
          <w:rFonts w:eastAsia="等线"/>
          <w:lang w:val="en-US" w:eastAsia="zh-CN"/>
        </w:rPr>
        <w:t xml:space="preserve">Similar to the inclusion of beams that satisfy the entering event condition, </w:t>
      </w:r>
      <w:r>
        <w:rPr>
          <w:rFonts w:eastAsia="等线"/>
          <w:lang w:val="en-US" w:eastAsia="zh-CN"/>
        </w:rPr>
        <w:t>there is a need</w:t>
      </w:r>
      <w:r w:rsidR="00EE62D3">
        <w:rPr>
          <w:rFonts w:eastAsia="等线"/>
          <w:lang w:val="en-US" w:eastAsia="zh-CN"/>
        </w:rPr>
        <w:t xml:space="preserve"> to</w:t>
      </w:r>
      <w:r w:rsidR="00DF2F3A" w:rsidRPr="00D209C9">
        <w:rPr>
          <w:rFonts w:eastAsia="等线"/>
          <w:lang w:val="en-US" w:eastAsia="zh-CN"/>
        </w:rPr>
        <w:t xml:space="preserve"> differentiate the beams that satisfy the leaving event condition.</w:t>
      </w:r>
      <w:r w:rsidR="00EE62D3">
        <w:rPr>
          <w:rFonts w:eastAsia="等线"/>
          <w:lang w:val="en-US" w:eastAsia="zh-CN"/>
        </w:rPr>
        <w:t xml:space="preserve"> One </w:t>
      </w:r>
      <w:r>
        <w:rPr>
          <w:rFonts w:eastAsia="等线"/>
          <w:lang w:val="en-US" w:eastAsia="zh-CN"/>
        </w:rPr>
        <w:t>approach</w:t>
      </w:r>
      <w:r w:rsidR="00EE62D3">
        <w:rPr>
          <w:rFonts w:eastAsia="等线"/>
          <w:lang w:val="en-US" w:eastAsia="zh-CN"/>
        </w:rPr>
        <w:t xml:space="preserve"> is to </w:t>
      </w:r>
      <w:r w:rsidR="00DF2F3A" w:rsidRPr="00D209C9">
        <w:rPr>
          <w:rFonts w:eastAsia="等线"/>
          <w:lang w:val="en-US" w:eastAsia="zh-CN"/>
        </w:rPr>
        <w:t xml:space="preserve">use a </w:t>
      </w:r>
      <w:r>
        <w:rPr>
          <w:rFonts w:eastAsia="等线"/>
          <w:lang w:val="en-US" w:eastAsia="zh-CN"/>
        </w:rPr>
        <w:t xml:space="preserve">single </w:t>
      </w:r>
      <w:r w:rsidR="00DF2F3A" w:rsidRPr="00D209C9">
        <w:rPr>
          <w:rFonts w:eastAsia="等线"/>
          <w:lang w:val="en-US" w:eastAsia="zh-CN"/>
        </w:rPr>
        <w:t xml:space="preserve">bit to indicate whether the beam(s) satisfy the event condition, which </w:t>
      </w:r>
      <w:r>
        <w:rPr>
          <w:rFonts w:eastAsia="等线"/>
          <w:lang w:val="en-US" w:eastAsia="zh-CN"/>
        </w:rPr>
        <w:t xml:space="preserve">is the simplest method and </w:t>
      </w:r>
      <w:r w:rsidR="00DF2F3A" w:rsidRPr="00D209C9">
        <w:rPr>
          <w:rFonts w:eastAsia="等线"/>
          <w:lang w:val="en-US" w:eastAsia="zh-CN"/>
        </w:rPr>
        <w:t xml:space="preserve">would require an additional bit in each SSBRI/CRI. </w:t>
      </w:r>
    </w:p>
    <w:p w14:paraId="064C8C55" w14:textId="0F56FFDC" w:rsidR="006B43F2" w:rsidRDefault="006B43F2" w:rsidP="00714595">
      <w:pPr>
        <w:snapToGrid w:val="0"/>
        <w:spacing w:after="0"/>
        <w:rPr>
          <w:rFonts w:eastAsia="等线"/>
          <w:b/>
          <w:lang w:val="en-US" w:eastAsia="zh-CN"/>
        </w:rPr>
      </w:pPr>
      <w:r w:rsidRPr="006F6643">
        <w:rPr>
          <w:rFonts w:eastAsia="等线"/>
          <w:b/>
          <w:i/>
          <w:lang w:val="en-US" w:eastAsia="zh-CN"/>
        </w:rPr>
        <w:t>Proposal</w:t>
      </w:r>
      <w:r w:rsidR="00DF2F3A">
        <w:rPr>
          <w:rFonts w:eastAsia="等线"/>
          <w:b/>
          <w:i/>
          <w:lang w:val="en-US" w:eastAsia="zh-CN"/>
        </w:rPr>
        <w:t xml:space="preserve"> 5</w:t>
      </w:r>
      <w:r w:rsidRPr="006F6643">
        <w:rPr>
          <w:rFonts w:eastAsia="等线"/>
          <w:b/>
          <w:lang w:val="en-US" w:eastAsia="zh-CN"/>
        </w:rPr>
        <w:t>: Use a 1 bit to indicate whether the reported SSBRI/CRI satisfies the leaving event condition.</w:t>
      </w:r>
    </w:p>
    <w:p w14:paraId="17A245A2" w14:textId="77777777" w:rsidR="00EC69FB" w:rsidRPr="006F6643" w:rsidRDefault="00EC69FB" w:rsidP="00714595">
      <w:pPr>
        <w:snapToGrid w:val="0"/>
        <w:spacing w:after="0"/>
        <w:rPr>
          <w:rFonts w:eastAsia="等线"/>
          <w:b/>
          <w:lang w:val="en-US" w:eastAsia="zh-CN"/>
        </w:rPr>
      </w:pPr>
    </w:p>
    <w:p w14:paraId="09BCD51E" w14:textId="0F6E5A36" w:rsidR="00941ED1" w:rsidRDefault="00731D09" w:rsidP="00D209C9">
      <w:pPr>
        <w:snapToGrid w:val="0"/>
        <w:rPr>
          <w:rFonts w:eastAsia="等线"/>
          <w:lang w:val="en-US" w:eastAsia="zh-CN"/>
        </w:rPr>
      </w:pPr>
      <w:r>
        <w:rPr>
          <w:noProof/>
        </w:rPr>
        <w:drawing>
          <wp:inline distT="0" distB="0" distL="0" distR="0" wp14:anchorId="090EE855" wp14:editId="4F5401AC">
            <wp:extent cx="6122035" cy="66611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666115"/>
                    </a:xfrm>
                    <a:prstGeom prst="rect">
                      <a:avLst/>
                    </a:prstGeom>
                  </pic:spPr>
                </pic:pic>
              </a:graphicData>
            </a:graphic>
          </wp:inline>
        </w:drawing>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31D09" w:rsidRPr="00D839FF" w14:paraId="1741CE26" w14:textId="77777777" w:rsidTr="00351166">
        <w:tc>
          <w:tcPr>
            <w:tcW w:w="9634" w:type="dxa"/>
            <w:tcBorders>
              <w:top w:val="single" w:sz="4" w:space="0" w:color="auto"/>
              <w:left w:val="single" w:sz="4" w:space="0" w:color="auto"/>
              <w:bottom w:val="single" w:sz="4" w:space="0" w:color="auto"/>
              <w:right w:val="single" w:sz="4" w:space="0" w:color="auto"/>
            </w:tcBorders>
            <w:hideMark/>
          </w:tcPr>
          <w:p w14:paraId="59F1406F" w14:textId="77777777" w:rsidR="00731D09" w:rsidRPr="00D839FF" w:rsidRDefault="00731D09" w:rsidP="009E1A40">
            <w:pPr>
              <w:pStyle w:val="TAH"/>
              <w:rPr>
                <w:i/>
                <w:lang w:eastAsia="sv-SE"/>
              </w:rPr>
            </w:pPr>
            <w:r w:rsidRPr="00D839FF">
              <w:rPr>
                <w:i/>
                <w:lang w:eastAsia="sv-SE"/>
              </w:rPr>
              <w:t xml:space="preserve">MeasResultNR </w:t>
            </w:r>
            <w:r w:rsidRPr="00D839FF">
              <w:rPr>
                <w:lang w:eastAsia="sv-SE"/>
              </w:rPr>
              <w:t>field descriptions</w:t>
            </w:r>
          </w:p>
        </w:tc>
      </w:tr>
      <w:tr w:rsidR="00731D09" w:rsidRPr="00D839FF" w14:paraId="3E4DD748" w14:textId="77777777" w:rsidTr="00351166">
        <w:tc>
          <w:tcPr>
            <w:tcW w:w="9634" w:type="dxa"/>
            <w:tcBorders>
              <w:top w:val="single" w:sz="4" w:space="0" w:color="auto"/>
              <w:left w:val="single" w:sz="4" w:space="0" w:color="auto"/>
              <w:bottom w:val="single" w:sz="4" w:space="0" w:color="auto"/>
              <w:right w:val="single" w:sz="4" w:space="0" w:color="auto"/>
            </w:tcBorders>
          </w:tcPr>
          <w:p w14:paraId="3917B066" w14:textId="77777777" w:rsidR="00731D09" w:rsidRPr="00D839FF" w:rsidRDefault="00731D09" w:rsidP="009E1A40">
            <w:pPr>
              <w:pStyle w:val="TAL"/>
              <w:rPr>
                <w:b/>
                <w:i/>
                <w:lang w:eastAsia="sv-SE"/>
              </w:rPr>
            </w:pPr>
            <w:r w:rsidRPr="00D839FF">
              <w:rPr>
                <w:b/>
                <w:i/>
                <w:lang w:eastAsia="sv-SE"/>
              </w:rPr>
              <w:t>cellsMetReportOnLeaveList</w:t>
            </w:r>
          </w:p>
          <w:p w14:paraId="5CD6FA51" w14:textId="77777777" w:rsidR="00731D09" w:rsidRPr="00D839FF" w:rsidRDefault="00731D09" w:rsidP="009E1A40">
            <w:pPr>
              <w:pStyle w:val="TAL"/>
              <w:rPr>
                <w:b/>
                <w:i/>
                <w:lang w:eastAsia="sv-SE"/>
              </w:rPr>
            </w:pPr>
            <w:r w:rsidRPr="00D839FF">
              <w:rPr>
                <w:bCs/>
                <w:iCs/>
                <w:lang w:eastAsia="sv-SE"/>
              </w:rPr>
              <w:t>This field indicates the list of cells which met the event leaving condition.</w:t>
            </w:r>
          </w:p>
        </w:tc>
      </w:tr>
    </w:tbl>
    <w:p w14:paraId="623A7441" w14:textId="54C41BF6" w:rsidR="00D209C9" w:rsidRPr="00D209C9" w:rsidRDefault="006D1E63" w:rsidP="00D209C9">
      <w:pPr>
        <w:snapToGrid w:val="0"/>
        <w:rPr>
          <w:rFonts w:eastAsia="等线"/>
          <w:lang w:val="en-US" w:eastAsia="zh-CN"/>
        </w:rPr>
      </w:pPr>
      <w:r>
        <w:rPr>
          <w:rFonts w:eastAsia="等线"/>
          <w:lang w:val="en-US" w:eastAsia="zh-CN"/>
        </w:rPr>
        <w:t xml:space="preserve">According to the legacy Rel-18 mechanism of the </w:t>
      </w:r>
      <w:r w:rsidR="00B953E3" w:rsidRPr="00351166">
        <w:rPr>
          <w:rFonts w:eastAsia="等线"/>
          <w:i/>
          <w:lang w:val="en-US" w:eastAsia="zh-CN"/>
        </w:rPr>
        <w:t>cellsMetReportOnLeaveList</w:t>
      </w:r>
      <w:r w:rsidR="00B953E3">
        <w:rPr>
          <w:rFonts w:eastAsia="等线"/>
          <w:lang w:val="en-US" w:eastAsia="zh-CN"/>
        </w:rPr>
        <w:t xml:space="preserve">, </w:t>
      </w:r>
      <w:r w:rsidR="00731D09">
        <w:t>only the cell IDs of the cells that meet the leaving condition are reported, without including their RSRP values</w:t>
      </w:r>
      <w:r w:rsidR="00731D09">
        <w:rPr>
          <w:rFonts w:eastAsia="等线"/>
          <w:lang w:val="en-US" w:eastAsia="zh-CN"/>
        </w:rPr>
        <w:t>. Since the b</w:t>
      </w:r>
      <w:r w:rsidR="00D209C9" w:rsidRPr="00D209C9">
        <w:rPr>
          <w:rFonts w:eastAsia="等线"/>
          <w:lang w:val="en-US" w:eastAsia="zh-CN"/>
        </w:rPr>
        <w:t xml:space="preserve">eams that meet the leaving event condition typically have a low RSRP value, so the exact RSRP value of these beams is not </w:t>
      </w:r>
      <w:r w:rsidR="00DF2F3A">
        <w:rPr>
          <w:rFonts w:eastAsia="等线"/>
          <w:lang w:val="en-US" w:eastAsia="zh-CN"/>
        </w:rPr>
        <w:t>important</w:t>
      </w:r>
      <w:r w:rsidR="00D209C9" w:rsidRPr="00D209C9">
        <w:rPr>
          <w:rFonts w:eastAsia="等线"/>
          <w:lang w:val="en-US" w:eastAsia="zh-CN"/>
        </w:rPr>
        <w:t xml:space="preserve"> to the network. The network primarily cares about the beams with higher RSRP, which usually exceed the configured threshold for the event condition. Therefore, it is sufficient to report only the SSBRI/CRI of the beams that meet the leaving event condition, without including their RSRP values.</w:t>
      </w:r>
    </w:p>
    <w:p w14:paraId="7AC9D8D5" w14:textId="69781FB9" w:rsidR="00D209C9" w:rsidRPr="00DF2F3A" w:rsidRDefault="00D209C9" w:rsidP="00D209C9">
      <w:pPr>
        <w:snapToGrid w:val="0"/>
        <w:rPr>
          <w:rFonts w:eastAsia="等线"/>
          <w:b/>
          <w:lang w:val="en-US" w:eastAsia="zh-CN"/>
        </w:rPr>
      </w:pPr>
      <w:r w:rsidRPr="00DF2F3A">
        <w:rPr>
          <w:rFonts w:eastAsia="等线"/>
          <w:b/>
          <w:i/>
          <w:lang w:val="en-US" w:eastAsia="zh-CN"/>
        </w:rPr>
        <w:t>Proposal</w:t>
      </w:r>
      <w:r w:rsidR="00DF2F3A">
        <w:rPr>
          <w:rFonts w:eastAsia="等线"/>
          <w:b/>
          <w:i/>
          <w:lang w:val="en-US" w:eastAsia="zh-CN"/>
        </w:rPr>
        <w:t xml:space="preserve"> 6</w:t>
      </w:r>
      <w:r w:rsidRPr="00DF2F3A">
        <w:rPr>
          <w:rFonts w:eastAsia="等线"/>
          <w:b/>
          <w:lang w:val="en-US" w:eastAsia="zh-CN"/>
        </w:rPr>
        <w:t>: Only the SSBRI/CRI of the beam</w:t>
      </w:r>
      <w:r w:rsidR="006D1E63">
        <w:rPr>
          <w:rFonts w:eastAsia="等线"/>
          <w:b/>
          <w:lang w:val="en-US" w:eastAsia="zh-CN"/>
        </w:rPr>
        <w:t>(</w:t>
      </w:r>
      <w:r w:rsidRPr="00DF2F3A">
        <w:rPr>
          <w:rFonts w:eastAsia="等线"/>
          <w:b/>
          <w:lang w:val="en-US" w:eastAsia="zh-CN"/>
        </w:rPr>
        <w:t>s</w:t>
      </w:r>
      <w:r w:rsidR="006D1E63">
        <w:rPr>
          <w:rFonts w:eastAsia="等线"/>
          <w:b/>
          <w:lang w:val="en-US" w:eastAsia="zh-CN"/>
        </w:rPr>
        <w:t>)</w:t>
      </w:r>
      <w:r w:rsidRPr="00DF2F3A">
        <w:rPr>
          <w:rFonts w:eastAsia="等线"/>
          <w:b/>
          <w:lang w:val="en-US" w:eastAsia="zh-CN"/>
        </w:rPr>
        <w:t xml:space="preserve"> satisfying the leaving condition should be included in the MR MAC CE</w:t>
      </w:r>
      <w:r w:rsidR="00DF2F3A" w:rsidRPr="00DF2F3A">
        <w:rPr>
          <w:rFonts w:eastAsia="等线"/>
          <w:b/>
          <w:lang w:val="en-US" w:eastAsia="zh-CN"/>
        </w:rPr>
        <w:t>, and</w:t>
      </w:r>
      <w:r w:rsidRPr="00DF2F3A">
        <w:rPr>
          <w:rFonts w:eastAsia="等线"/>
          <w:b/>
          <w:lang w:val="en-US" w:eastAsia="zh-CN"/>
        </w:rPr>
        <w:t xml:space="preserve"> there is no need to report their RSRP values.</w:t>
      </w:r>
    </w:p>
    <w:p w14:paraId="28F9B992" w14:textId="10DE53BA" w:rsidR="0023164F" w:rsidRDefault="00267A89" w:rsidP="003B549E">
      <w:pPr>
        <w:snapToGrid w:val="0"/>
        <w:rPr>
          <w:rFonts w:eastAsia="等线"/>
          <w:bCs/>
          <w:iCs/>
          <w:lang w:eastAsia="zh-CN"/>
        </w:rPr>
      </w:pPr>
      <w:r>
        <w:rPr>
          <w:rFonts w:eastAsia="等线"/>
          <w:bCs/>
          <w:iCs/>
          <w:lang w:eastAsia="zh-CN"/>
        </w:rPr>
        <w:t xml:space="preserve">The indication of whether to include the cell when the leaving condition is satisfied was first introduce in TEI18 discussion as an optional feature. </w:t>
      </w:r>
      <w:r w:rsidR="00726573">
        <w:rPr>
          <w:rFonts w:eastAsia="等线"/>
          <w:bCs/>
          <w:iCs/>
          <w:lang w:eastAsia="zh-CN"/>
        </w:rPr>
        <w:t xml:space="preserve">If the </w:t>
      </w:r>
      <w:r w:rsidR="00726573" w:rsidRPr="00D839FF">
        <w:rPr>
          <w:rFonts w:eastAsia="Malgun Gothic"/>
          <w:i/>
          <w:lang w:eastAsia="ko-KR"/>
        </w:rPr>
        <w:t>enteringLeavingReport</w:t>
      </w:r>
      <w:r w:rsidR="00726573">
        <w:rPr>
          <w:rFonts w:eastAsia="等线"/>
          <w:bCs/>
          <w:iCs/>
          <w:lang w:eastAsia="zh-CN"/>
        </w:rPr>
        <w:t xml:space="preserve"> is configured for the corresponding report, </w:t>
      </w:r>
      <w:r w:rsidR="00D848BB">
        <w:t>the list of cells that meet the leaving condition should be included in the measurement report.</w:t>
      </w:r>
      <w:r w:rsidR="00D848BB">
        <w:rPr>
          <w:rFonts w:eastAsia="等线"/>
          <w:bCs/>
          <w:iCs/>
          <w:lang w:eastAsia="zh-CN"/>
        </w:rPr>
        <w:t xml:space="preserve">  </w:t>
      </w:r>
    </w:p>
    <w:p w14:paraId="748FE626" w14:textId="542BEAB4" w:rsidR="00267A89" w:rsidRDefault="0023164F" w:rsidP="003B549E">
      <w:pPr>
        <w:snapToGrid w:val="0"/>
        <w:rPr>
          <w:rFonts w:eastAsia="等线"/>
          <w:bCs/>
          <w:iCs/>
          <w:lang w:eastAsia="zh-CN"/>
        </w:rPr>
      </w:pPr>
      <w:r w:rsidRPr="0023164F">
        <w:rPr>
          <w:rFonts w:eastAsia="等线"/>
          <w:bCs/>
          <w:iCs/>
          <w:noProof/>
          <w:lang w:eastAsia="zh-CN"/>
        </w:rPr>
        <w:drawing>
          <wp:inline distT="0" distB="0" distL="0" distR="0" wp14:anchorId="0C1308B1" wp14:editId="25D0A647">
            <wp:extent cx="6122035" cy="19316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931670"/>
                    </a:xfrm>
                    <a:prstGeom prst="rect">
                      <a:avLst/>
                    </a:prstGeom>
                  </pic:spPr>
                </pic:pic>
              </a:graphicData>
            </a:graphic>
          </wp:inline>
        </w:drawing>
      </w:r>
      <w:r w:rsidR="00267A89">
        <w:rPr>
          <w:rFonts w:eastAsia="等线"/>
          <w:bCs/>
          <w:iCs/>
          <w:lang w:eastAsia="zh-CN"/>
        </w:rPr>
        <w:t xml:space="preserve"> </w:t>
      </w:r>
    </w:p>
    <w:p w14:paraId="014BD561" w14:textId="33B10E1D" w:rsidR="00D848BB" w:rsidRPr="00267A89" w:rsidRDefault="00D848BB" w:rsidP="003B549E">
      <w:pPr>
        <w:snapToGrid w:val="0"/>
        <w:rPr>
          <w:rFonts w:eastAsia="等线"/>
          <w:bCs/>
          <w:iCs/>
          <w:lang w:eastAsia="zh-CN"/>
        </w:rPr>
      </w:pPr>
      <w:r>
        <w:rPr>
          <w:rFonts w:eastAsia="等线"/>
          <w:bCs/>
          <w:iCs/>
          <w:lang w:eastAsia="zh-CN"/>
        </w:rPr>
        <w:t xml:space="preserve">In order to follow the legacy mechanism, </w:t>
      </w:r>
      <w:r>
        <w:t>we believe this feature should also be configurable for event-triggered LTM, as discussed. Therefore, we propose that...</w:t>
      </w:r>
    </w:p>
    <w:p w14:paraId="02CAF145" w14:textId="1291AA7F" w:rsidR="00D848BB" w:rsidRDefault="00A57CF7" w:rsidP="003B549E">
      <w:pPr>
        <w:snapToGrid w:val="0"/>
        <w:rPr>
          <w:rFonts w:eastAsiaTheme="minorEastAsia"/>
          <w:b/>
        </w:rPr>
      </w:pPr>
      <w:r w:rsidRPr="00AC6185">
        <w:rPr>
          <w:rFonts w:eastAsia="等线"/>
          <w:b/>
          <w:i/>
          <w:lang w:eastAsia="zh-CN"/>
        </w:rPr>
        <w:t>Proposal</w:t>
      </w:r>
      <w:r w:rsidR="00AC6185" w:rsidRPr="00AC6185">
        <w:rPr>
          <w:rFonts w:eastAsia="等线"/>
          <w:b/>
          <w:i/>
          <w:lang w:eastAsia="zh-CN"/>
        </w:rPr>
        <w:t xml:space="preserve"> 7</w:t>
      </w:r>
      <w:r w:rsidRPr="00AC6185">
        <w:rPr>
          <w:rFonts w:eastAsia="等线"/>
          <w:b/>
          <w:lang w:eastAsia="zh-CN"/>
        </w:rPr>
        <w:t xml:space="preserve">: </w:t>
      </w:r>
      <w:r w:rsidR="0045639F" w:rsidRPr="00AC6185">
        <w:rPr>
          <w:b/>
        </w:rPr>
        <w:t>It should be configurable that whether to report the beams that satisfy the leaving event condition</w:t>
      </w:r>
      <w:r w:rsidR="00AC6185" w:rsidRPr="00AC6185">
        <w:rPr>
          <w:b/>
        </w:rPr>
        <w:t xml:space="preserve"> via RRC parameter</w:t>
      </w:r>
      <w:r w:rsidR="0045639F" w:rsidRPr="00AC6185">
        <w:rPr>
          <w:b/>
        </w:rPr>
        <w:t>.</w:t>
      </w:r>
    </w:p>
    <w:p w14:paraId="0B1645DF" w14:textId="77777777" w:rsidR="00351166" w:rsidRPr="009E1A40" w:rsidRDefault="003C240F" w:rsidP="00351166">
      <w:pPr>
        <w:snapToGrid w:val="0"/>
        <w:rPr>
          <w:rFonts w:eastAsia="等线"/>
          <w:lang w:eastAsia="zh-CN"/>
        </w:rPr>
      </w:pPr>
      <w:r>
        <w:t>The number N represents the maximum number of beams included in the measurement report. As discussed earlier, beams that satisfy the leaving event condition should not report their RSRP values, and therefore, they should not be included in the count of N. If these beams are counted towards N, and the network can configure whether to report beams that satisfy the leaving event condition, the number of such beams will affect the total count of N beams.</w:t>
      </w:r>
      <w:r w:rsidR="00351166">
        <w:t xml:space="preserve"> The situation becomes more complex if the number of beams satisfying the leaving event condition exceeds N. Therefore, such beams should not be included in the total count of N in the measurement report.</w:t>
      </w:r>
    </w:p>
    <w:p w14:paraId="05DC55D1" w14:textId="33D7DFA5" w:rsidR="00CE313F" w:rsidRPr="00351166" w:rsidRDefault="00D848BB" w:rsidP="003B549E">
      <w:pPr>
        <w:snapToGrid w:val="0"/>
        <w:rPr>
          <w:rFonts w:eastAsia="等线"/>
          <w:b/>
          <w:lang w:eastAsia="zh-CN"/>
        </w:rPr>
      </w:pPr>
      <w:r w:rsidRPr="00351166">
        <w:rPr>
          <w:rFonts w:eastAsia="等线" w:hint="eastAsia"/>
          <w:b/>
          <w:i/>
          <w:lang w:eastAsia="zh-CN"/>
        </w:rPr>
        <w:t>P</w:t>
      </w:r>
      <w:r w:rsidRPr="00351166">
        <w:rPr>
          <w:rFonts w:eastAsia="等线"/>
          <w:b/>
          <w:i/>
          <w:lang w:eastAsia="zh-CN"/>
        </w:rPr>
        <w:t>roposal</w:t>
      </w:r>
      <w:r w:rsidR="00351166" w:rsidRPr="00351166">
        <w:rPr>
          <w:rFonts w:eastAsia="等线"/>
          <w:b/>
          <w:i/>
          <w:lang w:eastAsia="zh-CN"/>
        </w:rPr>
        <w:t xml:space="preserve"> 8</w:t>
      </w:r>
      <w:r>
        <w:rPr>
          <w:rFonts w:eastAsia="等线"/>
          <w:b/>
          <w:lang w:eastAsia="zh-CN"/>
        </w:rPr>
        <w:t xml:space="preserve">: The </w:t>
      </w:r>
      <w:r w:rsidRPr="00D848BB">
        <w:rPr>
          <w:rFonts w:eastAsia="等线"/>
          <w:b/>
          <w:lang w:eastAsia="zh-CN"/>
        </w:rPr>
        <w:t xml:space="preserve">beams reported for leaving condition </w:t>
      </w:r>
      <w:r>
        <w:rPr>
          <w:rFonts w:eastAsia="等线"/>
          <w:b/>
          <w:lang w:eastAsia="zh-CN"/>
        </w:rPr>
        <w:t>should not be</w:t>
      </w:r>
      <w:r w:rsidRPr="00D848BB">
        <w:rPr>
          <w:rFonts w:eastAsia="等线"/>
          <w:b/>
          <w:lang w:eastAsia="zh-CN"/>
        </w:rPr>
        <w:t xml:space="preserve"> counted towards the total num</w:t>
      </w:r>
      <w:r>
        <w:rPr>
          <w:rFonts w:eastAsia="等线"/>
          <w:b/>
          <w:lang w:eastAsia="zh-CN"/>
        </w:rPr>
        <w:t>b</w:t>
      </w:r>
      <w:r w:rsidRPr="00D848BB">
        <w:rPr>
          <w:rFonts w:eastAsia="等线"/>
          <w:b/>
          <w:lang w:eastAsia="zh-CN"/>
        </w:rPr>
        <w:t xml:space="preserve">er of N in the </w:t>
      </w:r>
      <w:r>
        <w:rPr>
          <w:rFonts w:eastAsia="等线"/>
          <w:b/>
          <w:lang w:eastAsia="zh-CN"/>
        </w:rPr>
        <w:t xml:space="preserve">measurement </w:t>
      </w:r>
      <w:r w:rsidRPr="00D848BB">
        <w:rPr>
          <w:rFonts w:eastAsia="等线"/>
          <w:b/>
          <w:lang w:eastAsia="zh-CN"/>
        </w:rPr>
        <w:t>report</w:t>
      </w:r>
      <w:r>
        <w:rPr>
          <w:rFonts w:eastAsia="等线"/>
          <w:b/>
          <w:lang w:eastAsia="zh-CN"/>
        </w:rPr>
        <w:t>.</w:t>
      </w:r>
    </w:p>
    <w:p w14:paraId="6D9FE4BD" w14:textId="44DE7164" w:rsidR="00D86D6A" w:rsidRPr="00D86D6A" w:rsidRDefault="00D86D6A" w:rsidP="00D86D6A">
      <w:pPr>
        <w:pStyle w:val="4"/>
        <w:rPr>
          <w:rFonts w:eastAsia="宋体"/>
          <w:lang w:eastAsia="zh-CN"/>
        </w:rPr>
      </w:pPr>
      <w:r>
        <w:rPr>
          <w:rFonts w:eastAsia="宋体" w:hint="eastAsia"/>
          <w:lang w:eastAsia="zh-CN"/>
        </w:rPr>
        <w:t>2</w:t>
      </w:r>
      <w:r>
        <w:rPr>
          <w:rFonts w:eastAsia="宋体"/>
          <w:lang w:eastAsia="zh-CN"/>
        </w:rPr>
        <w:t>.2.1.2</w:t>
      </w:r>
      <w:r>
        <w:rPr>
          <w:rFonts w:eastAsia="宋体"/>
          <w:lang w:eastAsia="zh-CN"/>
        </w:rPr>
        <w:tab/>
      </w:r>
      <w:r w:rsidR="007512AB">
        <w:rPr>
          <w:rFonts w:eastAsia="宋体"/>
          <w:lang w:eastAsia="zh-CN"/>
        </w:rPr>
        <w:t>Serving cell beams</w:t>
      </w:r>
    </w:p>
    <w:tbl>
      <w:tblPr>
        <w:tblStyle w:val="af5"/>
        <w:tblW w:w="0" w:type="auto"/>
        <w:tblLook w:val="04A0" w:firstRow="1" w:lastRow="0" w:firstColumn="1" w:lastColumn="0" w:noHBand="0" w:noVBand="1"/>
      </w:tblPr>
      <w:tblGrid>
        <w:gridCol w:w="9631"/>
      </w:tblGrid>
      <w:tr w:rsidR="00254826" w14:paraId="2B55F72D" w14:textId="77777777" w:rsidTr="00254826">
        <w:tc>
          <w:tcPr>
            <w:tcW w:w="9631" w:type="dxa"/>
          </w:tcPr>
          <w:p w14:paraId="690C8F3A" w14:textId="66FFC972" w:rsidR="00254826" w:rsidRPr="00254826" w:rsidRDefault="00254826" w:rsidP="00254826">
            <w:pPr>
              <w:snapToGrid w:val="0"/>
              <w:spacing w:after="0"/>
              <w:rPr>
                <w:rFonts w:ascii="Arial" w:eastAsia="等线" w:hAnsi="Arial" w:cs="Arial"/>
                <w:sz w:val="18"/>
                <w:szCs w:val="18"/>
                <w:lang w:val="en-US" w:eastAsia="zh-CN"/>
              </w:rPr>
            </w:pPr>
            <w:r w:rsidRPr="00254826">
              <w:rPr>
                <w:rFonts w:ascii="Arial" w:eastAsia="等线" w:hAnsi="Arial" w:cs="Arial"/>
                <w:sz w:val="18"/>
                <w:szCs w:val="18"/>
                <w:highlight w:val="green"/>
                <w:lang w:val="en-US" w:eastAsia="zh-CN"/>
              </w:rPr>
              <w:t>RAN2#129 meeting</w:t>
            </w:r>
          </w:p>
          <w:p w14:paraId="3FEA5479" w14:textId="480E562B" w:rsidR="00254826" w:rsidRPr="00254826" w:rsidRDefault="00254826" w:rsidP="00254826">
            <w:pPr>
              <w:overflowPunct/>
              <w:adjustRightInd/>
              <w:snapToGrid w:val="0"/>
              <w:spacing w:after="0"/>
              <w:textAlignment w:val="auto"/>
              <w:rPr>
                <w:rFonts w:ascii="Arial" w:eastAsia="等线" w:hAnsi="Arial" w:cs="Arial"/>
                <w:sz w:val="18"/>
                <w:szCs w:val="18"/>
                <w:lang w:eastAsia="zh-CN"/>
              </w:rPr>
            </w:pPr>
            <w:r w:rsidRPr="00254826">
              <w:rPr>
                <w:rFonts w:ascii="Arial" w:eastAsia="MS Mincho" w:hAnsi="Arial" w:cs="Arial"/>
                <w:b/>
                <w:bCs/>
                <w:sz w:val="18"/>
                <w:szCs w:val="18"/>
                <w:lang w:eastAsia="en-GB"/>
              </w:rPr>
              <w:t>Agreements on MAC issues:</w:t>
            </w:r>
          </w:p>
          <w:p w14:paraId="1F842396" w14:textId="6DBB2794" w:rsidR="00254826" w:rsidRPr="00254826" w:rsidRDefault="00254826" w:rsidP="00254826">
            <w:pPr>
              <w:overflowPunct/>
              <w:adjustRightInd/>
              <w:snapToGrid w:val="0"/>
              <w:spacing w:after="0"/>
              <w:textAlignment w:val="auto"/>
              <w:rPr>
                <w:rFonts w:eastAsia="等线"/>
                <w:lang w:eastAsia="zh-CN"/>
              </w:rPr>
            </w:pPr>
            <w:r w:rsidRPr="00254826">
              <w:rPr>
                <w:rFonts w:ascii="Arial" w:eastAsia="等线" w:hAnsi="Arial" w:cs="Arial"/>
                <w:sz w:val="18"/>
                <w:szCs w:val="18"/>
                <w:lang w:eastAsia="zh-CN"/>
              </w:rPr>
              <w:lastRenderedPageBreak/>
              <w:t>11.</w:t>
            </w:r>
            <w:r w:rsidRPr="00254826">
              <w:rPr>
                <w:rFonts w:ascii="Arial" w:eastAsia="等线" w:hAnsi="Arial" w:cs="Arial"/>
                <w:sz w:val="18"/>
                <w:szCs w:val="18"/>
                <w:lang w:eastAsia="zh-CN"/>
              </w:rPr>
              <w:tab/>
              <w:t>The max number of N (included in the MR MAC CE) is the total number of all candidate beams without counting current serving beam.</w:t>
            </w:r>
          </w:p>
        </w:tc>
      </w:tr>
    </w:tbl>
    <w:p w14:paraId="221550F5" w14:textId="37B8327D" w:rsidR="000F050A" w:rsidRPr="000F050A" w:rsidRDefault="000F050A" w:rsidP="000F050A">
      <w:pPr>
        <w:overflowPunct/>
        <w:adjustRightInd/>
        <w:snapToGrid w:val="0"/>
        <w:textAlignment w:val="auto"/>
        <w:rPr>
          <w:rFonts w:eastAsia="等线"/>
          <w:lang w:val="en-US" w:eastAsia="zh-CN"/>
        </w:rPr>
      </w:pPr>
      <w:r w:rsidRPr="000F050A">
        <w:rPr>
          <w:rFonts w:eastAsia="等线"/>
          <w:lang w:val="en-US" w:eastAsia="zh-CN"/>
        </w:rPr>
        <w:lastRenderedPageBreak/>
        <w:t xml:space="preserve">It has been agreed that the current serving beam can also be reported in the MR MAC CE. In this meeting, we should discuss how to report the current serving beam with detailed signaling. From our perspective, there is no need to report the beam ID of the current serving beam, as the network already knows </w:t>
      </w:r>
      <w:r w:rsidR="00F31F57">
        <w:rPr>
          <w:rFonts w:eastAsia="等线"/>
          <w:lang w:val="en-US" w:eastAsia="zh-CN"/>
        </w:rPr>
        <w:t>what is the</w:t>
      </w:r>
      <w:r w:rsidRPr="000F050A">
        <w:rPr>
          <w:rFonts w:eastAsia="等线"/>
          <w:lang w:val="en-US" w:eastAsia="zh-CN"/>
        </w:rPr>
        <w:t xml:space="preserve"> current TCI state of the UE. </w:t>
      </w:r>
      <w:r w:rsidR="00F31F57">
        <w:rPr>
          <w:rFonts w:eastAsia="等线"/>
          <w:lang w:val="en-US" w:eastAsia="zh-CN"/>
        </w:rPr>
        <w:t>In order t</w:t>
      </w:r>
      <w:r w:rsidRPr="000F050A">
        <w:rPr>
          <w:rFonts w:eastAsia="等线"/>
          <w:lang w:val="en-US" w:eastAsia="zh-CN"/>
        </w:rPr>
        <w:t xml:space="preserve">o </w:t>
      </w:r>
      <w:r w:rsidR="00F31F57">
        <w:rPr>
          <w:rFonts w:eastAsia="等线"/>
          <w:lang w:val="en-US" w:eastAsia="zh-CN"/>
        </w:rPr>
        <w:t>save</w:t>
      </w:r>
      <w:r w:rsidRPr="000F050A">
        <w:rPr>
          <w:rFonts w:eastAsia="等线"/>
          <w:lang w:val="en-US" w:eastAsia="zh-CN"/>
        </w:rPr>
        <w:t xml:space="preserve"> </w:t>
      </w:r>
      <w:r w:rsidR="00F31F57">
        <w:rPr>
          <w:rFonts w:eastAsia="等线"/>
          <w:lang w:val="en-US" w:eastAsia="zh-CN"/>
        </w:rPr>
        <w:t>the bits used</w:t>
      </w:r>
      <w:r w:rsidRPr="000F050A">
        <w:rPr>
          <w:rFonts w:eastAsia="等线"/>
          <w:lang w:val="en-US" w:eastAsia="zh-CN"/>
        </w:rPr>
        <w:t xml:space="preserve"> in the MR MAC CE, it is sufficient to include only the RSRP value of the current serving beam in the measurement report.</w:t>
      </w:r>
      <w:r w:rsidR="00BD799B">
        <w:rPr>
          <w:rFonts w:eastAsia="等线"/>
          <w:lang w:val="en-US" w:eastAsia="zh-CN"/>
        </w:rPr>
        <w:t xml:space="preserve"> </w:t>
      </w:r>
      <w:r w:rsidR="00BD799B">
        <w:t>Since the RSRP value requires only 7 bits, it is possible to use just one octet for reporting the RSRP value of the current serving beam, with one reserved bit.</w:t>
      </w:r>
    </w:p>
    <w:p w14:paraId="0CA17395" w14:textId="7BAB9820" w:rsidR="002A6070" w:rsidRPr="002A6070" w:rsidRDefault="002A6070" w:rsidP="002A6070">
      <w:pPr>
        <w:overflowPunct/>
        <w:adjustRightInd/>
        <w:snapToGrid w:val="0"/>
        <w:textAlignment w:val="auto"/>
        <w:rPr>
          <w:rFonts w:eastAsiaTheme="minorEastAsia"/>
          <w:b/>
          <w:i/>
          <w:color w:val="2F5496" w:themeColor="accent1" w:themeShade="BF"/>
          <w:lang w:val="en-US" w:eastAsia="zh-CN"/>
        </w:rPr>
      </w:pPr>
      <w:r w:rsidRPr="002A6070">
        <w:rPr>
          <w:rFonts w:eastAsiaTheme="minorEastAsia"/>
          <w:b/>
          <w:i/>
          <w:lang w:val="en-US" w:eastAsia="zh-CN"/>
        </w:rPr>
        <w:t>Proposal</w:t>
      </w:r>
      <w:r>
        <w:rPr>
          <w:rFonts w:eastAsiaTheme="minorEastAsia"/>
          <w:b/>
          <w:i/>
          <w:lang w:val="en-US" w:eastAsia="zh-CN"/>
        </w:rPr>
        <w:t xml:space="preserve"> </w:t>
      </w:r>
      <w:r w:rsidR="00351166">
        <w:rPr>
          <w:rFonts w:eastAsiaTheme="minorEastAsia"/>
          <w:b/>
          <w:i/>
          <w:lang w:val="en-US" w:eastAsia="zh-CN"/>
        </w:rPr>
        <w:t>9</w:t>
      </w:r>
      <w:r w:rsidRPr="002A6070">
        <w:rPr>
          <w:rFonts w:eastAsiaTheme="minorEastAsia"/>
          <w:b/>
          <w:lang w:val="en-US" w:eastAsia="zh-CN"/>
        </w:rPr>
        <w:t>: The current beam should be included in the MR MAC CE along with its RSRP</w:t>
      </w:r>
      <w:r w:rsidR="00351166">
        <w:rPr>
          <w:rFonts w:eastAsiaTheme="minorEastAsia"/>
          <w:b/>
          <w:lang w:val="en-US" w:eastAsia="zh-CN"/>
        </w:rPr>
        <w:t>,</w:t>
      </w:r>
      <w:r w:rsidR="001D206F">
        <w:rPr>
          <w:rFonts w:eastAsiaTheme="minorEastAsia"/>
          <w:b/>
          <w:lang w:val="en-US" w:eastAsia="zh-CN"/>
        </w:rPr>
        <w:t xml:space="preserve"> without</w:t>
      </w:r>
      <w:r w:rsidR="00351166" w:rsidRPr="00351166">
        <w:rPr>
          <w:rFonts w:eastAsiaTheme="minorEastAsia"/>
          <w:b/>
          <w:lang w:val="en-US" w:eastAsia="zh-CN"/>
        </w:rPr>
        <w:t xml:space="preserve"> beam ID</w:t>
      </w:r>
      <w:r w:rsidRPr="002A6070">
        <w:rPr>
          <w:rFonts w:eastAsiaTheme="minorEastAsia"/>
          <w:b/>
          <w:lang w:val="en-US" w:eastAsia="zh-CN"/>
        </w:rPr>
        <w:t>.</w:t>
      </w:r>
    </w:p>
    <w:p w14:paraId="26E6F88A" w14:textId="460B09F0" w:rsidR="00115EDE" w:rsidRDefault="00115EDE" w:rsidP="00115EDE">
      <w:pPr>
        <w:overflowPunct/>
        <w:adjustRightInd/>
        <w:snapToGrid w:val="0"/>
        <w:textAlignment w:val="auto"/>
      </w:pPr>
      <w:r>
        <w:t>In legacy R18 LTM, the serving cell can be added into a candidate configuration for subsequent cell switch. In such cases, the network can configure the UE to measure the beams of the serving cell and include them in the event-triggered L1 measurement report. This approach aligns with the existing R18 LTM configuration, thus s</w:t>
      </w:r>
      <w:r w:rsidR="00471000">
        <w:t>hould be</w:t>
      </w:r>
      <w:r>
        <w:t xml:space="preserve"> reuse</w:t>
      </w:r>
      <w:r w:rsidR="00471000">
        <w:t>d</w:t>
      </w:r>
      <w:r>
        <w:t>. The maximum number of beams that can be reported per cell is 4, hence, up to four beams from the serving cell should be included in the report.</w:t>
      </w:r>
    </w:p>
    <w:p w14:paraId="35C6FB23" w14:textId="15641017" w:rsidR="00115EDE" w:rsidRDefault="00115EDE" w:rsidP="00074DBA">
      <w:pPr>
        <w:overflowPunct/>
        <w:adjustRightInd/>
        <w:snapToGrid w:val="0"/>
        <w:textAlignment w:val="auto"/>
        <w:rPr>
          <w:b/>
        </w:rPr>
      </w:pPr>
      <w:r w:rsidRPr="00115EDE">
        <w:rPr>
          <w:rFonts w:eastAsia="等线"/>
          <w:b/>
          <w:i/>
          <w:lang w:eastAsia="zh-CN"/>
        </w:rPr>
        <w:t xml:space="preserve">Proposal </w:t>
      </w:r>
      <w:r w:rsidR="00351166">
        <w:rPr>
          <w:rFonts w:eastAsia="等线"/>
          <w:b/>
          <w:i/>
          <w:lang w:eastAsia="zh-CN"/>
        </w:rPr>
        <w:t>10</w:t>
      </w:r>
      <w:r w:rsidRPr="001B0982">
        <w:rPr>
          <w:rFonts w:eastAsia="等线"/>
          <w:b/>
          <w:lang w:eastAsia="zh-CN"/>
        </w:rPr>
        <w:t xml:space="preserve">: </w:t>
      </w:r>
      <w:r w:rsidR="00E804F3">
        <w:rPr>
          <w:rFonts w:eastAsia="等线"/>
          <w:b/>
          <w:lang w:eastAsia="zh-CN"/>
        </w:rPr>
        <w:t>When current serving cell is configured as one of the candidate cell</w:t>
      </w:r>
      <w:r w:rsidR="00351166">
        <w:rPr>
          <w:rFonts w:eastAsia="等线"/>
          <w:b/>
          <w:lang w:eastAsia="zh-CN"/>
        </w:rPr>
        <w:t>s</w:t>
      </w:r>
      <w:r w:rsidR="00E804F3">
        <w:rPr>
          <w:rFonts w:eastAsia="等线"/>
          <w:b/>
          <w:lang w:eastAsia="zh-CN"/>
        </w:rPr>
        <w:t>, m</w:t>
      </w:r>
      <w:r w:rsidRPr="001B0982">
        <w:rPr>
          <w:rFonts w:eastAsia="等线"/>
          <w:b/>
          <w:lang w:eastAsia="zh-CN"/>
        </w:rPr>
        <w:t>ultiple serving beams can be reported in the measurement</w:t>
      </w:r>
      <w:r>
        <w:rPr>
          <w:rFonts w:eastAsia="等线"/>
          <w:b/>
          <w:lang w:eastAsia="zh-CN"/>
        </w:rPr>
        <w:t xml:space="preserve"> report MAC CE</w:t>
      </w:r>
      <w:r w:rsidRPr="001B0982">
        <w:rPr>
          <w:b/>
        </w:rPr>
        <w:t>.</w:t>
      </w:r>
    </w:p>
    <w:p w14:paraId="280213F5" w14:textId="418D0A73" w:rsidR="007512AB" w:rsidRDefault="007512AB" w:rsidP="007512AB">
      <w:pPr>
        <w:pStyle w:val="4"/>
        <w:rPr>
          <w:rFonts w:eastAsia="宋体"/>
          <w:lang w:eastAsia="zh-CN"/>
        </w:rPr>
      </w:pPr>
      <w:r>
        <w:rPr>
          <w:rFonts w:eastAsia="宋体" w:hint="eastAsia"/>
          <w:lang w:eastAsia="zh-CN"/>
        </w:rPr>
        <w:t>2</w:t>
      </w:r>
      <w:r>
        <w:rPr>
          <w:rFonts w:eastAsia="宋体"/>
          <w:lang w:eastAsia="zh-CN"/>
        </w:rPr>
        <w:t>.2.1.</w:t>
      </w:r>
      <w:r w:rsidR="002A6070">
        <w:rPr>
          <w:rFonts w:eastAsia="宋体"/>
          <w:lang w:eastAsia="zh-CN"/>
        </w:rPr>
        <w:t>3</w:t>
      </w:r>
      <w:r>
        <w:rPr>
          <w:rFonts w:eastAsia="宋体"/>
          <w:lang w:eastAsia="zh-CN"/>
        </w:rPr>
        <w:tab/>
        <w:t>Others</w:t>
      </w:r>
    </w:p>
    <w:tbl>
      <w:tblPr>
        <w:tblStyle w:val="af5"/>
        <w:tblW w:w="0" w:type="auto"/>
        <w:tblLook w:val="04A0" w:firstRow="1" w:lastRow="0" w:firstColumn="1" w:lastColumn="0" w:noHBand="0" w:noVBand="1"/>
      </w:tblPr>
      <w:tblGrid>
        <w:gridCol w:w="9631"/>
      </w:tblGrid>
      <w:tr w:rsidR="00D83CA5" w14:paraId="3A75FF9C" w14:textId="77777777" w:rsidTr="00D83CA5">
        <w:tc>
          <w:tcPr>
            <w:tcW w:w="9631" w:type="dxa"/>
          </w:tcPr>
          <w:p w14:paraId="6B11809D" w14:textId="34C413AC" w:rsidR="00D83CA5" w:rsidRPr="00254826" w:rsidRDefault="00D83CA5" w:rsidP="00D83CA5">
            <w:pPr>
              <w:snapToGrid w:val="0"/>
              <w:spacing w:after="0"/>
              <w:rPr>
                <w:rFonts w:ascii="Arial" w:eastAsia="等线" w:hAnsi="Arial" w:cs="Arial"/>
                <w:sz w:val="18"/>
                <w:szCs w:val="18"/>
                <w:lang w:val="en-US" w:eastAsia="zh-CN"/>
              </w:rPr>
            </w:pPr>
            <w:r w:rsidRPr="00254826">
              <w:rPr>
                <w:rFonts w:ascii="Arial" w:eastAsia="等线" w:hAnsi="Arial" w:cs="Arial"/>
                <w:sz w:val="18"/>
                <w:szCs w:val="18"/>
                <w:highlight w:val="green"/>
                <w:lang w:val="en-US" w:eastAsia="zh-CN"/>
              </w:rPr>
              <w:t>RAN</w:t>
            </w:r>
            <w:r>
              <w:rPr>
                <w:rFonts w:ascii="Arial" w:eastAsia="等线" w:hAnsi="Arial" w:cs="Arial"/>
                <w:sz w:val="18"/>
                <w:szCs w:val="18"/>
                <w:highlight w:val="green"/>
                <w:lang w:val="en-US" w:eastAsia="zh-CN"/>
              </w:rPr>
              <w:t>1</w:t>
            </w:r>
            <w:r w:rsidRPr="00254826">
              <w:rPr>
                <w:rFonts w:ascii="Arial" w:eastAsia="等线" w:hAnsi="Arial" w:cs="Arial"/>
                <w:sz w:val="18"/>
                <w:szCs w:val="18"/>
                <w:highlight w:val="green"/>
                <w:lang w:val="en-US" w:eastAsia="zh-CN"/>
              </w:rPr>
              <w:t>#12</w:t>
            </w:r>
            <w:r>
              <w:rPr>
                <w:rFonts w:ascii="Arial" w:eastAsia="等线" w:hAnsi="Arial" w:cs="Arial"/>
                <w:sz w:val="18"/>
                <w:szCs w:val="18"/>
                <w:highlight w:val="green"/>
                <w:lang w:val="en-US" w:eastAsia="zh-CN"/>
              </w:rPr>
              <w:t>0</w:t>
            </w:r>
            <w:r w:rsidRPr="00254826">
              <w:rPr>
                <w:rFonts w:ascii="Arial" w:eastAsia="等线" w:hAnsi="Arial" w:cs="Arial"/>
                <w:sz w:val="18"/>
                <w:szCs w:val="18"/>
                <w:highlight w:val="green"/>
                <w:lang w:val="en-US" w:eastAsia="zh-CN"/>
              </w:rPr>
              <w:t xml:space="preserve"> meeting</w:t>
            </w:r>
          </w:p>
          <w:p w14:paraId="5BDBE707" w14:textId="2BD89C23" w:rsidR="00D83CA5" w:rsidRPr="00D83CA5" w:rsidRDefault="00D83CA5" w:rsidP="00D83CA5">
            <w:pPr>
              <w:snapToGrid w:val="0"/>
              <w:spacing w:after="0"/>
              <w:rPr>
                <w:rFonts w:ascii="Arial" w:eastAsia="Batang" w:hAnsi="Arial" w:cs="Arial"/>
                <w:b/>
                <w:bCs/>
                <w:sz w:val="18"/>
                <w:szCs w:val="24"/>
                <w:lang w:eastAsia="en-US"/>
              </w:rPr>
            </w:pPr>
            <w:r w:rsidRPr="00D83CA5">
              <w:rPr>
                <w:rFonts w:ascii="Arial" w:eastAsia="Batang" w:hAnsi="Arial" w:cs="Arial"/>
                <w:b/>
                <w:bCs/>
                <w:sz w:val="18"/>
                <w:szCs w:val="24"/>
                <w:lang w:eastAsia="en-US"/>
              </w:rPr>
              <w:t>Conclusion</w:t>
            </w:r>
          </w:p>
          <w:p w14:paraId="510B52D8" w14:textId="1E3ACBD7" w:rsidR="00D83CA5" w:rsidRDefault="00D83CA5" w:rsidP="00D83CA5">
            <w:pPr>
              <w:spacing w:after="0"/>
              <w:rPr>
                <w:rFonts w:eastAsia="等线"/>
                <w:lang w:eastAsia="zh-CN"/>
              </w:rPr>
            </w:pPr>
            <w:r w:rsidRPr="00D83CA5">
              <w:rPr>
                <w:rFonts w:ascii="Arial" w:eastAsia="Batang" w:hAnsi="Arial" w:cs="Arial"/>
                <w:sz w:val="18"/>
                <w:szCs w:val="24"/>
                <w:bdr w:val="none" w:sz="0" w:space="0" w:color="auto" w:frame="1"/>
                <w:lang w:eastAsia="x-none"/>
              </w:rPr>
              <w:t>There is no consensus in RAN1 to support specified filtering of L1-RSRP for LTM.</w:t>
            </w:r>
          </w:p>
        </w:tc>
      </w:tr>
    </w:tbl>
    <w:p w14:paraId="3DE65F11" w14:textId="7B54D29A" w:rsidR="00666C4D" w:rsidRPr="00666C4D" w:rsidRDefault="00666C4D" w:rsidP="00666C4D">
      <w:pPr>
        <w:rPr>
          <w:rFonts w:eastAsia="等线"/>
          <w:lang w:eastAsia="zh-CN"/>
        </w:rPr>
      </w:pPr>
      <w:r w:rsidRPr="00666C4D">
        <w:rPr>
          <w:rFonts w:eastAsia="等线"/>
          <w:lang w:eastAsia="zh-CN"/>
        </w:rPr>
        <w:t xml:space="preserve">In the RAN1 discussion, there is </w:t>
      </w:r>
      <w:r>
        <w:rPr>
          <w:rFonts w:eastAsia="等线"/>
          <w:lang w:eastAsia="zh-CN"/>
        </w:rPr>
        <w:t>no</w:t>
      </w:r>
      <w:r w:rsidRPr="00666C4D">
        <w:rPr>
          <w:rFonts w:eastAsia="等线"/>
          <w:lang w:eastAsia="zh-CN"/>
        </w:rPr>
        <w:t xml:space="preserve"> need to introduce specified filtering for L1-RSRP in the LTM CSI measurement and reporting procedure. The responsibility for filtering the L1-RSRP measurement results should be left to UE implementation, consistent with the approach used in Rel-15 CSI reporting.</w:t>
      </w:r>
    </w:p>
    <w:p w14:paraId="498A9C14" w14:textId="339E2049" w:rsidR="00666C4D" w:rsidRPr="00666C4D" w:rsidRDefault="00666C4D" w:rsidP="00666C4D">
      <w:pPr>
        <w:rPr>
          <w:rFonts w:eastAsia="等线"/>
          <w:b/>
          <w:lang w:eastAsia="zh-CN"/>
        </w:rPr>
      </w:pPr>
      <w:r w:rsidRPr="00666C4D">
        <w:rPr>
          <w:rFonts w:eastAsia="等线"/>
          <w:b/>
          <w:lang w:eastAsia="zh-CN"/>
        </w:rPr>
        <w:t>Observation</w:t>
      </w:r>
      <w:r w:rsidR="00457C73">
        <w:rPr>
          <w:rFonts w:eastAsia="等线"/>
          <w:b/>
          <w:lang w:eastAsia="zh-CN"/>
        </w:rPr>
        <w:t xml:space="preserve"> 3</w:t>
      </w:r>
      <w:r w:rsidRPr="00666C4D">
        <w:rPr>
          <w:rFonts w:eastAsia="等线"/>
          <w:b/>
          <w:lang w:eastAsia="zh-CN"/>
        </w:rPr>
        <w:t>: The filtering of L1-RSRP for LTM measurement should be determined by UE implementation.</w:t>
      </w:r>
    </w:p>
    <w:p w14:paraId="42FA781B" w14:textId="17383D0D" w:rsidR="00666C4D" w:rsidRPr="00666C4D" w:rsidRDefault="00666C4D" w:rsidP="00666C4D">
      <w:pPr>
        <w:rPr>
          <w:rFonts w:eastAsia="等线"/>
          <w:lang w:eastAsia="zh-CN"/>
        </w:rPr>
      </w:pPr>
      <w:r w:rsidRPr="00666C4D">
        <w:rPr>
          <w:rFonts w:eastAsia="等线"/>
          <w:lang w:eastAsia="zh-CN"/>
        </w:rPr>
        <w:t xml:space="preserve">There is also a discussion regarding which measurement results should be transmitted. One suggestion is that the UE should report the average value of the measured results during the TTT period. However, this is not feasible, as it would require additional workload for the UE and result in significant MAC specification impacts. A second approach is that the UE should report only the latest measured result from the event evaluation period, which seems more acceptable. However, this issue should be decided by RAN1, as it is </w:t>
      </w:r>
      <w:r>
        <w:rPr>
          <w:rFonts w:eastAsia="等线"/>
          <w:lang w:eastAsia="zh-CN"/>
        </w:rPr>
        <w:t>out of RAN2 scope</w:t>
      </w:r>
      <w:r w:rsidRPr="00666C4D">
        <w:rPr>
          <w:rFonts w:eastAsia="等线"/>
          <w:lang w:eastAsia="zh-CN"/>
        </w:rPr>
        <w:t>. We can raise this issue and send a LS to RAN1 for resolution.</w:t>
      </w:r>
    </w:p>
    <w:p w14:paraId="05FD694A" w14:textId="3AC9ECB1" w:rsidR="00666C4D" w:rsidRPr="00666C4D" w:rsidRDefault="00666C4D" w:rsidP="00666C4D">
      <w:pPr>
        <w:rPr>
          <w:rFonts w:eastAsia="等线"/>
          <w:b/>
          <w:lang w:eastAsia="zh-CN"/>
        </w:rPr>
      </w:pPr>
      <w:r w:rsidRPr="00666C4D">
        <w:rPr>
          <w:rFonts w:eastAsia="等线"/>
          <w:b/>
          <w:i/>
          <w:lang w:eastAsia="zh-CN"/>
        </w:rPr>
        <w:t>Proposal</w:t>
      </w:r>
      <w:r>
        <w:rPr>
          <w:rFonts w:eastAsia="等线"/>
          <w:b/>
          <w:i/>
          <w:lang w:eastAsia="zh-CN"/>
        </w:rPr>
        <w:t xml:space="preserve"> 1</w:t>
      </w:r>
      <w:r w:rsidR="00351166">
        <w:rPr>
          <w:rFonts w:eastAsia="等线"/>
          <w:b/>
          <w:i/>
          <w:lang w:eastAsia="zh-CN"/>
        </w:rPr>
        <w:t>1</w:t>
      </w:r>
      <w:r w:rsidRPr="00666C4D">
        <w:rPr>
          <w:rFonts w:eastAsia="等线"/>
          <w:b/>
          <w:lang w:eastAsia="zh-CN"/>
        </w:rPr>
        <w:t>: The decision on which measurement results during the event evaluation period (TTT) should be transmitted should be made by RAN1.</w:t>
      </w:r>
    </w:p>
    <w:p w14:paraId="0BEFF011" w14:textId="11A67A67" w:rsidR="009C4C01" w:rsidRPr="009C4C01" w:rsidRDefault="009C4C01" w:rsidP="009C4C01">
      <w:pPr>
        <w:rPr>
          <w:rFonts w:eastAsia="等线"/>
          <w:lang w:val="en-US" w:eastAsia="zh-CN"/>
        </w:rPr>
      </w:pPr>
      <w:r>
        <w:rPr>
          <w:rFonts w:eastAsia="等线"/>
          <w:lang w:eastAsia="zh-CN"/>
        </w:rPr>
        <w:t>In addition</w:t>
      </w:r>
      <w:r w:rsidRPr="009C4C01">
        <w:rPr>
          <w:rFonts w:eastAsia="等线"/>
          <w:lang w:val="en-US" w:eastAsia="zh-CN"/>
        </w:rPr>
        <w:t>, if the event condition is satisfied for the entire duration of the TTT, the measurement reporting procedure should begin</w:t>
      </w:r>
      <w:r>
        <w:rPr>
          <w:rFonts w:eastAsia="等线"/>
          <w:lang w:val="en-US" w:eastAsia="zh-CN"/>
        </w:rPr>
        <w:t>, and</w:t>
      </w:r>
      <w:r w:rsidRPr="009C4C01">
        <w:rPr>
          <w:rFonts w:eastAsia="等线"/>
          <w:lang w:val="en-US" w:eastAsia="zh-CN"/>
        </w:rPr>
        <w:t xml:space="preserve"> </w:t>
      </w:r>
      <w:r>
        <w:rPr>
          <w:rFonts w:eastAsia="等线"/>
          <w:lang w:val="en-US" w:eastAsia="zh-CN"/>
        </w:rPr>
        <w:t xml:space="preserve">the related event </w:t>
      </w:r>
      <w:r w:rsidRPr="009C4C01">
        <w:rPr>
          <w:rFonts w:eastAsia="等线"/>
          <w:lang w:val="en-US" w:eastAsia="zh-CN"/>
        </w:rPr>
        <w:t>enter</w:t>
      </w:r>
      <w:r>
        <w:rPr>
          <w:rFonts w:eastAsia="等线"/>
          <w:lang w:val="en-US" w:eastAsia="zh-CN"/>
        </w:rPr>
        <w:t>s</w:t>
      </w:r>
      <w:r w:rsidRPr="009C4C01">
        <w:rPr>
          <w:rFonts w:eastAsia="等线"/>
          <w:lang w:val="en-US" w:eastAsia="zh-CN"/>
        </w:rPr>
        <w:t xml:space="preserve"> the triggering status. We need to discuss when the triggering status should be cancelled</w:t>
      </w:r>
      <w:r>
        <w:rPr>
          <w:rFonts w:eastAsia="等线"/>
          <w:lang w:val="en-US" w:eastAsia="zh-CN"/>
        </w:rPr>
        <w:t xml:space="preserve"> in </w:t>
      </w:r>
      <w:r w:rsidRPr="009C4C01">
        <w:rPr>
          <w:rFonts w:eastAsia="等线"/>
          <w:lang w:val="en-US" w:eastAsia="zh-CN"/>
        </w:rPr>
        <w:t>measurement reporting procedure. If the dedicated SR of the MAC CE has been transmitted and there is no UL grant to include the MR MAC CE, the triggering status should not be cancelled, as the entire MR has not been sent. Once the MR has been transmitted, the triggering status should be cancelled to prevent the unnecessary UL grant from being requested again when sending the SR.</w:t>
      </w:r>
    </w:p>
    <w:p w14:paraId="3603EF95" w14:textId="6F8A0DD3" w:rsidR="009C4C01" w:rsidRPr="009C4C01" w:rsidRDefault="009C4C01" w:rsidP="009C4C01">
      <w:pPr>
        <w:rPr>
          <w:rFonts w:eastAsia="等线"/>
          <w:b/>
          <w:lang w:val="en-US" w:eastAsia="zh-CN"/>
        </w:rPr>
      </w:pPr>
      <w:r w:rsidRPr="009C4C01">
        <w:rPr>
          <w:rFonts w:eastAsia="等线"/>
          <w:b/>
          <w:i/>
          <w:lang w:val="en-US" w:eastAsia="zh-CN"/>
        </w:rPr>
        <w:t>Proposal 1</w:t>
      </w:r>
      <w:r w:rsidR="00351166">
        <w:rPr>
          <w:rFonts w:eastAsia="等线"/>
          <w:b/>
          <w:i/>
          <w:lang w:val="en-US" w:eastAsia="zh-CN"/>
        </w:rPr>
        <w:t>2</w:t>
      </w:r>
      <w:r w:rsidRPr="009C4C01">
        <w:rPr>
          <w:rFonts w:eastAsia="等线"/>
          <w:b/>
          <w:lang w:val="en-US" w:eastAsia="zh-CN"/>
        </w:rPr>
        <w:t>: The triggering status should be cancelled once the MR MAC CE has been transmitted.</w:t>
      </w:r>
    </w:p>
    <w:p w14:paraId="07519C9F" w14:textId="43BE090E" w:rsidR="00AF4EB3" w:rsidRDefault="00AF4EB3" w:rsidP="00AF4EB3">
      <w:pPr>
        <w:pStyle w:val="3"/>
        <w:rPr>
          <w:rFonts w:eastAsia="等线"/>
          <w:lang w:val="en-US" w:eastAsia="zh-CN"/>
        </w:rPr>
      </w:pPr>
      <w:r>
        <w:rPr>
          <w:rFonts w:eastAsia="等线" w:hint="eastAsia"/>
          <w:lang w:val="en-US" w:eastAsia="zh-CN"/>
        </w:rPr>
        <w:t>2</w:t>
      </w:r>
      <w:r>
        <w:rPr>
          <w:rFonts w:eastAsia="等线"/>
          <w:lang w:val="en-US" w:eastAsia="zh-CN"/>
        </w:rPr>
        <w:t>.2.</w:t>
      </w:r>
      <w:r w:rsidR="00071308">
        <w:rPr>
          <w:rFonts w:eastAsia="等线"/>
          <w:lang w:val="en-US" w:eastAsia="zh-CN"/>
        </w:rPr>
        <w:t>2</w:t>
      </w:r>
      <w:r>
        <w:rPr>
          <w:rFonts w:eastAsia="等线"/>
          <w:lang w:val="en-US" w:eastAsia="zh-CN"/>
        </w:rPr>
        <w:tab/>
        <w:t>Tr</w:t>
      </w:r>
      <w:r w:rsidR="00D80285">
        <w:rPr>
          <w:rFonts w:eastAsia="等线"/>
          <w:lang w:val="en-US" w:eastAsia="zh-CN"/>
        </w:rPr>
        <w:t>uncated</w:t>
      </w:r>
      <w:r>
        <w:rPr>
          <w:rFonts w:eastAsia="等线"/>
          <w:lang w:val="en-US" w:eastAsia="zh-CN"/>
        </w:rPr>
        <w:t xml:space="preserve"> MAC CE</w:t>
      </w:r>
    </w:p>
    <w:tbl>
      <w:tblPr>
        <w:tblStyle w:val="af5"/>
        <w:tblW w:w="0" w:type="auto"/>
        <w:tblLook w:val="04A0" w:firstRow="1" w:lastRow="0" w:firstColumn="1" w:lastColumn="0" w:noHBand="0" w:noVBand="1"/>
      </w:tblPr>
      <w:tblGrid>
        <w:gridCol w:w="9631"/>
      </w:tblGrid>
      <w:tr w:rsidR="0004728A" w14:paraId="0AC1B6B6" w14:textId="77777777" w:rsidTr="0004728A">
        <w:tc>
          <w:tcPr>
            <w:tcW w:w="9631" w:type="dxa"/>
          </w:tcPr>
          <w:p w14:paraId="4EF7638C" w14:textId="5F8C9D86" w:rsidR="00D0703C" w:rsidRPr="00D0703C" w:rsidRDefault="00D0703C" w:rsidP="00D0703C">
            <w:pPr>
              <w:snapToGrid w:val="0"/>
              <w:spacing w:after="0"/>
              <w:rPr>
                <w:rFonts w:ascii="Arial" w:eastAsia="等线" w:hAnsi="Arial" w:cs="Arial"/>
                <w:sz w:val="18"/>
                <w:szCs w:val="18"/>
                <w:lang w:val="en-US" w:eastAsia="zh-CN"/>
              </w:rPr>
            </w:pPr>
            <w:r w:rsidRPr="00254826">
              <w:rPr>
                <w:rFonts w:ascii="Arial" w:eastAsia="等线" w:hAnsi="Arial" w:cs="Arial"/>
                <w:sz w:val="18"/>
                <w:szCs w:val="18"/>
                <w:highlight w:val="green"/>
                <w:lang w:val="en-US" w:eastAsia="zh-CN"/>
              </w:rPr>
              <w:t>RAN2#12</w:t>
            </w:r>
            <w:r>
              <w:rPr>
                <w:rFonts w:ascii="Arial" w:eastAsia="等线" w:hAnsi="Arial" w:cs="Arial"/>
                <w:sz w:val="18"/>
                <w:szCs w:val="18"/>
                <w:highlight w:val="green"/>
                <w:lang w:val="en-US" w:eastAsia="zh-CN"/>
              </w:rPr>
              <w:t>8</w:t>
            </w:r>
            <w:r w:rsidRPr="00254826">
              <w:rPr>
                <w:rFonts w:ascii="Arial" w:eastAsia="等线" w:hAnsi="Arial" w:cs="Arial"/>
                <w:sz w:val="18"/>
                <w:szCs w:val="18"/>
                <w:highlight w:val="green"/>
                <w:lang w:val="en-US" w:eastAsia="zh-CN"/>
              </w:rPr>
              <w:t xml:space="preserve"> meeting</w:t>
            </w:r>
          </w:p>
          <w:p w14:paraId="1B0E0EE5" w14:textId="67AF6660" w:rsidR="0004728A" w:rsidRPr="00D0703C" w:rsidRDefault="0004728A" w:rsidP="0004728A">
            <w:pPr>
              <w:snapToGrid w:val="0"/>
              <w:spacing w:before="40" w:after="0"/>
              <w:rPr>
                <w:rFonts w:ascii="Arial" w:eastAsiaTheme="minorEastAsia" w:hAnsi="Arial" w:cs="Arial"/>
                <w:b/>
                <w:sz w:val="18"/>
              </w:rPr>
            </w:pPr>
            <w:r w:rsidRPr="00D0703C">
              <w:rPr>
                <w:rFonts w:ascii="Arial" w:eastAsiaTheme="minorEastAsia" w:hAnsi="Arial" w:cs="Arial"/>
                <w:b/>
                <w:sz w:val="18"/>
              </w:rPr>
              <w:t>Agreements on L1 event-driven MR</w:t>
            </w:r>
          </w:p>
          <w:p w14:paraId="0A917EFF" w14:textId="0A89CF90" w:rsidR="0004728A" w:rsidRPr="0004728A" w:rsidRDefault="0004728A" w:rsidP="0004728A">
            <w:pPr>
              <w:snapToGrid w:val="0"/>
              <w:spacing w:before="40" w:after="0"/>
              <w:rPr>
                <w:rFonts w:eastAsiaTheme="minorEastAsia"/>
              </w:rPr>
            </w:pPr>
            <w:r w:rsidRPr="00D0703C">
              <w:rPr>
                <w:rFonts w:ascii="Arial" w:eastAsiaTheme="minorEastAsia" w:hAnsi="Arial" w:cs="Arial"/>
                <w:sz w:val="18"/>
              </w:rPr>
              <w:t>10.</w:t>
            </w:r>
            <w:r w:rsidRPr="00D0703C">
              <w:rPr>
                <w:rFonts w:ascii="Arial" w:eastAsiaTheme="minorEastAsia" w:hAnsi="Arial" w:cs="Arial"/>
                <w:sz w:val="18"/>
              </w:rPr>
              <w:tab/>
              <w:t xml:space="preserve"> Support the truncated measurement report MAC CE.</w:t>
            </w:r>
          </w:p>
        </w:tc>
      </w:tr>
    </w:tbl>
    <w:p w14:paraId="2C563DA6" w14:textId="77777777" w:rsidR="007C1138" w:rsidRPr="007C1138" w:rsidRDefault="00177073" w:rsidP="007C1138">
      <w:pPr>
        <w:snapToGrid w:val="0"/>
        <w:rPr>
          <w:rFonts w:eastAsia="等线"/>
          <w:lang w:val="en-US" w:eastAsia="zh-CN"/>
        </w:rPr>
      </w:pPr>
      <w:r w:rsidRPr="007C1138">
        <w:rPr>
          <w:rFonts w:eastAsiaTheme="minorEastAsia"/>
          <w:lang w:val="en-US"/>
        </w:rPr>
        <w:t xml:space="preserve">According to the agreements supported in the </w:t>
      </w:r>
      <w:r w:rsidR="00AA3803" w:rsidRPr="007C1138">
        <w:rPr>
          <w:rFonts w:eastAsiaTheme="minorEastAsia"/>
          <w:lang w:val="en-US"/>
        </w:rPr>
        <w:t>previous</w:t>
      </w:r>
      <w:r w:rsidRPr="007C1138">
        <w:rPr>
          <w:rFonts w:eastAsiaTheme="minorEastAsia"/>
          <w:lang w:val="en-US"/>
        </w:rPr>
        <w:t xml:space="preserve"> meeting, if the UL grant is insufficient to transmit the entire MR, a truncated measurement report MAC CE can be used to carry a portion of the MR. </w:t>
      </w:r>
      <w:r w:rsidR="007C1138" w:rsidRPr="007C1138">
        <w:rPr>
          <w:rFonts w:eastAsia="等线"/>
          <w:lang w:val="en-US" w:eastAsia="zh-CN"/>
        </w:rPr>
        <w:t>We should also consider the status of the triggering event once the truncated MAC CE has been transmitted.</w:t>
      </w:r>
    </w:p>
    <w:p w14:paraId="75AAE874" w14:textId="16EC7E28" w:rsidR="007C1138" w:rsidRPr="007C1138" w:rsidRDefault="007C1138" w:rsidP="007C1138">
      <w:pPr>
        <w:snapToGrid w:val="0"/>
        <w:rPr>
          <w:rFonts w:eastAsia="等线"/>
          <w:lang w:val="en-US" w:eastAsia="zh-CN"/>
        </w:rPr>
      </w:pPr>
      <w:r w:rsidRPr="007C1138">
        <w:rPr>
          <w:rFonts w:eastAsia="等线"/>
          <w:lang w:val="en-US" w:eastAsia="zh-CN"/>
        </w:rPr>
        <w:t xml:space="preserve">For L1 event-triggered MR, if the LTM event is satisfied, the corresponding event enters a triggering state, waiting </w:t>
      </w:r>
      <w:r>
        <w:rPr>
          <w:rFonts w:eastAsia="等线"/>
          <w:lang w:val="en-US" w:eastAsia="zh-CN"/>
        </w:rPr>
        <w:t xml:space="preserve">for </w:t>
      </w:r>
      <w:r w:rsidRPr="007C1138">
        <w:rPr>
          <w:rFonts w:eastAsia="等线"/>
          <w:lang w:val="en-US" w:eastAsia="zh-CN"/>
        </w:rPr>
        <w:t xml:space="preserve">a UL grant to transmit the measurement report. When the UL grant is limited and an event-triggered truncated MAC CE is sent, the event's triggering state should not be cancelled. This ensures that the remaining part of the MR can be transmitted later. The triggering state should only be cancelled once the complete MR has been successfully transmitted. If a portion of the MR MAC CE has been transmitted, the triggering state for the remaining events should </w:t>
      </w:r>
      <w:r w:rsidRPr="007C1138">
        <w:rPr>
          <w:rFonts w:eastAsia="等线"/>
          <w:lang w:val="en-US" w:eastAsia="zh-CN"/>
        </w:rPr>
        <w:lastRenderedPageBreak/>
        <w:t xml:space="preserve">remain active, so the SR can be sent to request a UL grant and ensure the </w:t>
      </w:r>
      <w:r>
        <w:rPr>
          <w:rFonts w:eastAsia="等线"/>
          <w:lang w:val="en-US" w:eastAsia="zh-CN"/>
        </w:rPr>
        <w:t>following</w:t>
      </w:r>
      <w:r w:rsidRPr="007C1138">
        <w:rPr>
          <w:rFonts w:eastAsia="等线"/>
          <w:lang w:val="en-US" w:eastAsia="zh-CN"/>
        </w:rPr>
        <w:t xml:space="preserve"> transmission of the remaining parts at a later time.</w:t>
      </w:r>
    </w:p>
    <w:p w14:paraId="6C6E2EDB" w14:textId="1E415B74" w:rsidR="00074DBA" w:rsidRDefault="009042E1" w:rsidP="009042E1">
      <w:pPr>
        <w:rPr>
          <w:rFonts w:eastAsia="等线"/>
          <w:b/>
          <w:lang w:val="en-US" w:eastAsia="zh-CN"/>
        </w:rPr>
      </w:pPr>
      <w:r w:rsidRPr="00F02E02">
        <w:rPr>
          <w:rFonts w:eastAsia="等线"/>
          <w:b/>
          <w:i/>
          <w:lang w:val="en-US" w:eastAsia="zh-CN"/>
        </w:rPr>
        <w:t>Proposal</w:t>
      </w:r>
      <w:r w:rsidR="00F02E02" w:rsidRPr="00F02E02">
        <w:rPr>
          <w:rFonts w:eastAsia="等线"/>
          <w:b/>
          <w:i/>
          <w:lang w:val="en-US" w:eastAsia="zh-CN"/>
        </w:rPr>
        <w:t xml:space="preserve"> </w:t>
      </w:r>
      <w:r w:rsidR="007C1138">
        <w:rPr>
          <w:rFonts w:eastAsia="等线"/>
          <w:b/>
          <w:i/>
          <w:lang w:val="en-US" w:eastAsia="zh-CN"/>
        </w:rPr>
        <w:t>1</w:t>
      </w:r>
      <w:r w:rsidR="00351166">
        <w:rPr>
          <w:rFonts w:eastAsia="等线"/>
          <w:b/>
          <w:i/>
          <w:lang w:val="en-US" w:eastAsia="zh-CN"/>
        </w:rPr>
        <w:t>3</w:t>
      </w:r>
      <w:r w:rsidRPr="00F02E02">
        <w:rPr>
          <w:rFonts w:eastAsia="等线"/>
          <w:b/>
          <w:lang w:val="en-US" w:eastAsia="zh-CN"/>
        </w:rPr>
        <w:t xml:space="preserve">: If only part of the MR for the corresponding </w:t>
      </w:r>
      <w:r w:rsidRPr="00B0780F">
        <w:rPr>
          <w:rFonts w:eastAsia="等线"/>
          <w:b/>
          <w:i/>
          <w:lang w:val="en-US" w:eastAsia="zh-CN"/>
        </w:rPr>
        <w:t>ReportConfigId</w:t>
      </w:r>
      <w:r w:rsidRPr="00F02E02">
        <w:rPr>
          <w:rFonts w:eastAsia="等线"/>
          <w:b/>
          <w:lang w:val="en-US" w:eastAsia="zh-CN"/>
        </w:rPr>
        <w:t xml:space="preserve"> is transmitted in the truncated MAC CE, the triggering status of the corresponding event should not be canceled. The triggering state should only be canceled once the complete MR for the corresponding </w:t>
      </w:r>
      <w:r w:rsidRPr="00B0780F">
        <w:rPr>
          <w:rFonts w:eastAsia="等线"/>
          <w:b/>
          <w:i/>
          <w:lang w:val="en-US" w:eastAsia="zh-CN"/>
        </w:rPr>
        <w:t>ReportConfigId</w:t>
      </w:r>
      <w:r w:rsidRPr="00F02E02">
        <w:rPr>
          <w:rFonts w:eastAsia="等线"/>
          <w:b/>
          <w:lang w:val="en-US" w:eastAsia="zh-CN"/>
        </w:rPr>
        <w:t xml:space="preserve"> has been transmitted.</w:t>
      </w:r>
    </w:p>
    <w:p w14:paraId="132A0A1F" w14:textId="70E27A8E" w:rsidR="007C1138" w:rsidRDefault="00673C71" w:rsidP="009042E1">
      <w:pPr>
        <w:rPr>
          <w:rFonts w:eastAsia="等线"/>
          <w:lang w:val="en-US" w:eastAsia="zh-CN"/>
        </w:rPr>
      </w:pPr>
      <w:r>
        <w:t>Furthermore, if the UE receives the LTM cell switch command immediately after transmitting the truncated MAC CE, where the non-truncated MAC CE has not been sent, the UE will perform a MAC reset upon receiving the LTM cell switch command. Consequently, the triggering status should be cancelled at this point due to the MAC reset.</w:t>
      </w:r>
      <w:r w:rsidR="00052C29">
        <w:rPr>
          <w:rFonts w:eastAsia="等线"/>
          <w:lang w:val="en-US" w:eastAsia="zh-CN"/>
        </w:rPr>
        <w:t xml:space="preserve"> </w:t>
      </w:r>
    </w:p>
    <w:p w14:paraId="09B88B78" w14:textId="4C5E3819" w:rsidR="00673C71" w:rsidRPr="00673C71" w:rsidRDefault="00673C71" w:rsidP="00673C71">
      <w:pPr>
        <w:snapToGrid w:val="0"/>
        <w:rPr>
          <w:rFonts w:eastAsia="宋体"/>
          <w:b/>
          <w:lang w:eastAsia="zh-CN"/>
        </w:rPr>
      </w:pPr>
      <w:r w:rsidRPr="00673C71">
        <w:rPr>
          <w:rFonts w:hint="eastAsia"/>
          <w:b/>
          <w:i/>
        </w:rPr>
        <w:t>Pr</w:t>
      </w:r>
      <w:r w:rsidRPr="00673C71">
        <w:rPr>
          <w:b/>
          <w:i/>
        </w:rPr>
        <w:t>oposal</w:t>
      </w:r>
      <w:r>
        <w:rPr>
          <w:b/>
          <w:i/>
        </w:rPr>
        <w:t xml:space="preserve"> 1</w:t>
      </w:r>
      <w:r w:rsidR="00351166">
        <w:rPr>
          <w:b/>
          <w:i/>
        </w:rPr>
        <w:t>4</w:t>
      </w:r>
      <w:r w:rsidRPr="00673C71">
        <w:rPr>
          <w:rFonts w:eastAsia="宋体"/>
          <w:b/>
          <w:lang w:eastAsia="zh-CN"/>
        </w:rPr>
        <w:t>: The triggering status of the truncated MAC CE should also be cancelled when the MAC resets.</w:t>
      </w:r>
    </w:p>
    <w:p w14:paraId="45460A9A" w14:textId="3CA929E0" w:rsidR="002E1C18" w:rsidRPr="002E1C18" w:rsidRDefault="002E1C18" w:rsidP="002E1C18">
      <w:pPr>
        <w:rPr>
          <w:rFonts w:eastAsia="等线"/>
          <w:lang w:val="en-US" w:eastAsia="zh-CN"/>
        </w:rPr>
      </w:pPr>
      <w:r>
        <w:rPr>
          <w:rFonts w:eastAsia="等线"/>
          <w:lang w:val="en-US" w:eastAsia="zh-CN"/>
        </w:rPr>
        <w:t>As</w:t>
      </w:r>
      <w:r w:rsidRPr="002E1C18">
        <w:rPr>
          <w:rFonts w:eastAsia="等线"/>
          <w:lang w:val="en-US" w:eastAsia="zh-CN"/>
        </w:rPr>
        <w:t xml:space="preserve"> the truncated MAC CE is transmitted before the non-truncated MAC CE, it is evident that more critical beam information should be included in the truncated MAC CE to ensure that the network receives urgent measurement results. If the current serving beam quality is very low, the UE may need to quickly switch to a new cell. In this case, the network may </w:t>
      </w:r>
      <w:r>
        <w:rPr>
          <w:rFonts w:eastAsia="等线"/>
          <w:lang w:val="en-US" w:eastAsia="zh-CN"/>
        </w:rPr>
        <w:t>make</w:t>
      </w:r>
      <w:r w:rsidRPr="002E1C18">
        <w:rPr>
          <w:rFonts w:eastAsia="等线"/>
          <w:lang w:val="en-US" w:eastAsia="zh-CN"/>
        </w:rPr>
        <w:t xml:space="preserve"> the cell switch decision on the truncated MAC CE measurement results, rather than waiting for the non-truncated MAC CE. Therefore, RAN2 should discuss </w:t>
      </w:r>
      <w:r>
        <w:rPr>
          <w:rFonts w:eastAsia="等线"/>
          <w:lang w:val="en-US" w:eastAsia="zh-CN"/>
        </w:rPr>
        <w:t>the sorting quantity</w:t>
      </w:r>
      <w:r w:rsidRPr="002E1C18">
        <w:rPr>
          <w:rFonts w:eastAsia="等线"/>
          <w:lang w:val="en-US" w:eastAsia="zh-CN"/>
        </w:rPr>
        <w:t xml:space="preserve"> for the </w:t>
      </w:r>
      <w:r>
        <w:rPr>
          <w:rFonts w:eastAsia="等线"/>
          <w:lang w:val="en-US" w:eastAsia="zh-CN"/>
        </w:rPr>
        <w:t xml:space="preserve">different kinds of </w:t>
      </w:r>
      <w:r w:rsidRPr="002E1C18">
        <w:rPr>
          <w:rFonts w:eastAsia="等线"/>
          <w:lang w:val="en-US" w:eastAsia="zh-CN"/>
        </w:rPr>
        <w:t>reported beams.</w:t>
      </w:r>
    </w:p>
    <w:p w14:paraId="0F6E0696" w14:textId="480681A1" w:rsidR="002E1C18" w:rsidRPr="002E1C18" w:rsidRDefault="002E1C18" w:rsidP="002E1C18">
      <w:pPr>
        <w:rPr>
          <w:rFonts w:eastAsia="等线"/>
          <w:lang w:val="en-US" w:eastAsia="zh-CN"/>
        </w:rPr>
      </w:pPr>
      <w:r w:rsidRPr="002E1C18">
        <w:rPr>
          <w:rFonts w:eastAsia="等线"/>
          <w:lang w:val="en-US" w:eastAsia="zh-CN"/>
        </w:rPr>
        <w:t xml:space="preserve">Among the </w:t>
      </w:r>
      <w:r>
        <w:rPr>
          <w:rFonts w:eastAsia="等线"/>
          <w:lang w:val="en-US" w:eastAsia="zh-CN"/>
        </w:rPr>
        <w:t xml:space="preserve">all </w:t>
      </w:r>
      <w:r w:rsidRPr="002E1C18">
        <w:rPr>
          <w:rFonts w:eastAsia="等线"/>
          <w:lang w:val="en-US" w:eastAsia="zh-CN"/>
        </w:rPr>
        <w:t xml:space="preserve">reported beams in the MR MAC CE, </w:t>
      </w:r>
      <w:r w:rsidR="00351166">
        <w:rPr>
          <w:rFonts w:eastAsia="等线"/>
          <w:lang w:val="en-US" w:eastAsia="zh-CN"/>
        </w:rPr>
        <w:t>other beams in the measurement report</w:t>
      </w:r>
      <w:r w:rsidRPr="002E1C18">
        <w:rPr>
          <w:rFonts w:eastAsia="等线"/>
          <w:lang w:val="en-US" w:eastAsia="zh-CN"/>
        </w:rPr>
        <w:t xml:space="preserve"> are less important to the network compared to beams that meet the event condition or the current </w:t>
      </w:r>
      <w:r>
        <w:rPr>
          <w:rFonts w:eastAsia="等线"/>
          <w:lang w:val="en-US" w:eastAsia="zh-CN"/>
        </w:rPr>
        <w:t xml:space="preserve">serving </w:t>
      </w:r>
      <w:r w:rsidRPr="002E1C18">
        <w:rPr>
          <w:rFonts w:eastAsia="等线"/>
          <w:lang w:val="en-US" w:eastAsia="zh-CN"/>
        </w:rPr>
        <w:t xml:space="preserve">beam. The network is primarily concerned with </w:t>
      </w:r>
      <w:r w:rsidR="00351166" w:rsidRPr="002E1C18">
        <w:rPr>
          <w:rFonts w:eastAsia="等线"/>
          <w:lang w:val="en-US" w:eastAsia="zh-CN"/>
        </w:rPr>
        <w:t>whether the current serving beam quality is sufficiently poor to justify a cell switch decision</w:t>
      </w:r>
      <w:r w:rsidR="00351166">
        <w:rPr>
          <w:rFonts w:eastAsia="等线"/>
          <w:lang w:val="en-US" w:eastAsia="zh-CN"/>
        </w:rPr>
        <w:t>, and then con</w:t>
      </w:r>
      <w:r w:rsidR="001074E5">
        <w:rPr>
          <w:rFonts w:eastAsia="等线"/>
          <w:lang w:val="en-US" w:eastAsia="zh-CN"/>
        </w:rPr>
        <w:t xml:space="preserve">sidered about </w:t>
      </w:r>
      <w:r w:rsidRPr="002E1C18">
        <w:rPr>
          <w:rFonts w:eastAsia="等线"/>
          <w:lang w:val="en-US" w:eastAsia="zh-CN"/>
        </w:rPr>
        <w:t xml:space="preserve">whether the </w:t>
      </w:r>
      <w:r>
        <w:rPr>
          <w:rFonts w:eastAsia="等线"/>
          <w:lang w:val="en-US" w:eastAsia="zh-CN"/>
        </w:rPr>
        <w:t>candidate beam</w:t>
      </w:r>
      <w:r w:rsidRPr="002E1C18">
        <w:rPr>
          <w:rFonts w:eastAsia="等线"/>
          <w:lang w:val="en-US" w:eastAsia="zh-CN"/>
        </w:rPr>
        <w:t xml:space="preserve">s </w:t>
      </w:r>
      <w:r w:rsidR="001074E5">
        <w:rPr>
          <w:rFonts w:eastAsia="等线"/>
          <w:lang w:val="en-US" w:eastAsia="zh-CN"/>
        </w:rPr>
        <w:t xml:space="preserve">can </w:t>
      </w:r>
      <w:r w:rsidRPr="002E1C18">
        <w:rPr>
          <w:rFonts w:eastAsia="等线"/>
          <w:lang w:val="en-US" w:eastAsia="zh-CN"/>
        </w:rPr>
        <w:t xml:space="preserve">provide suitable alternatives for the UE to switch to. The detailed </w:t>
      </w:r>
      <w:r>
        <w:rPr>
          <w:rFonts w:eastAsia="等线"/>
          <w:lang w:val="en-US" w:eastAsia="zh-CN"/>
        </w:rPr>
        <w:t>sorting quantity</w:t>
      </w:r>
      <w:r w:rsidRPr="002E1C18">
        <w:rPr>
          <w:rFonts w:eastAsia="等线"/>
          <w:lang w:val="en-US" w:eastAsia="zh-CN"/>
        </w:rPr>
        <w:t xml:space="preserve"> of these beams should be discussed further. However, RAN2 should at least agree that the current serving beam has a higher priority than </w:t>
      </w:r>
      <w:r w:rsidR="00351166">
        <w:rPr>
          <w:rFonts w:eastAsia="等线"/>
          <w:lang w:val="en-US" w:eastAsia="zh-CN"/>
        </w:rPr>
        <w:t>other beams in the MR</w:t>
      </w:r>
      <w:r w:rsidRPr="002E1C18">
        <w:rPr>
          <w:rFonts w:eastAsia="等线"/>
          <w:lang w:val="en-US" w:eastAsia="zh-CN"/>
        </w:rPr>
        <w:t>.</w:t>
      </w:r>
    </w:p>
    <w:p w14:paraId="69F775F7" w14:textId="03E19061" w:rsidR="0026042D" w:rsidRPr="0026042D" w:rsidRDefault="0026042D" w:rsidP="0026042D">
      <w:pPr>
        <w:snapToGrid w:val="0"/>
        <w:rPr>
          <w:rFonts w:eastAsia="等线"/>
          <w:b/>
          <w:lang w:eastAsia="zh-CN"/>
        </w:rPr>
      </w:pPr>
      <w:r w:rsidRPr="0026042D">
        <w:rPr>
          <w:rFonts w:eastAsiaTheme="minorEastAsia"/>
          <w:b/>
          <w:i/>
          <w:lang w:eastAsia="zh-CN"/>
        </w:rPr>
        <w:t>Proposal</w:t>
      </w:r>
      <w:r>
        <w:rPr>
          <w:rFonts w:eastAsiaTheme="minorEastAsia"/>
          <w:b/>
          <w:i/>
          <w:lang w:eastAsia="zh-CN"/>
        </w:rPr>
        <w:t xml:space="preserve"> 1</w:t>
      </w:r>
      <w:r w:rsidR="00351166">
        <w:rPr>
          <w:rFonts w:eastAsiaTheme="minorEastAsia"/>
          <w:b/>
          <w:i/>
          <w:lang w:eastAsia="zh-CN"/>
        </w:rPr>
        <w:t>5</w:t>
      </w:r>
      <w:r w:rsidRPr="0026042D">
        <w:rPr>
          <w:rFonts w:eastAsiaTheme="minorEastAsia"/>
          <w:b/>
          <w:lang w:eastAsia="zh-CN"/>
        </w:rPr>
        <w:t xml:space="preserve">: In the truncated MAC CE, </w:t>
      </w:r>
      <w:r w:rsidR="002E1C18" w:rsidRPr="002E1C18">
        <w:rPr>
          <w:rFonts w:eastAsiaTheme="minorEastAsia"/>
          <w:b/>
          <w:lang w:eastAsia="zh-CN"/>
        </w:rPr>
        <w:t>current beam</w:t>
      </w:r>
      <w:r w:rsidR="000346C9">
        <w:rPr>
          <w:rFonts w:eastAsiaTheme="minorEastAsia"/>
          <w:b/>
          <w:lang w:eastAsia="zh-CN"/>
        </w:rPr>
        <w:t xml:space="preserve"> </w:t>
      </w:r>
      <w:r w:rsidRPr="0026042D">
        <w:rPr>
          <w:rFonts w:eastAsiaTheme="minorEastAsia"/>
          <w:b/>
          <w:lang w:eastAsia="zh-CN"/>
        </w:rPr>
        <w:t xml:space="preserve">has higher priority than the </w:t>
      </w:r>
      <w:r w:rsidR="00295543">
        <w:rPr>
          <w:rFonts w:eastAsiaTheme="minorEastAsia"/>
          <w:b/>
          <w:lang w:eastAsia="zh-CN"/>
        </w:rPr>
        <w:t>other beams</w:t>
      </w:r>
      <w:r w:rsidRPr="0026042D">
        <w:rPr>
          <w:rFonts w:eastAsiaTheme="minorEastAsia"/>
          <w:b/>
          <w:lang w:eastAsia="zh-CN"/>
        </w:rPr>
        <w:t>.</w:t>
      </w:r>
    </w:p>
    <w:p w14:paraId="0539B89E" w14:textId="1A3B5ED5" w:rsidR="00A8248C" w:rsidRPr="001C009D" w:rsidRDefault="00A8248C" w:rsidP="00A8248C">
      <w:pPr>
        <w:pStyle w:val="2"/>
        <w:rPr>
          <w:rFonts w:eastAsia="宋体"/>
          <w:lang w:val="fr-CA" w:eastAsia="zh-CN"/>
        </w:rPr>
      </w:pPr>
      <w:r w:rsidRPr="001C009D">
        <w:rPr>
          <w:rFonts w:eastAsia="宋体"/>
          <w:lang w:val="fr-CA" w:eastAsia="zh-CN"/>
        </w:rPr>
        <w:t>2.3</w:t>
      </w:r>
      <w:r w:rsidRPr="001C009D">
        <w:rPr>
          <w:rFonts w:eastAsia="宋体"/>
          <w:lang w:val="fr-CA" w:eastAsia="zh-CN"/>
        </w:rPr>
        <w:tab/>
        <w:t>S</w:t>
      </w:r>
      <w:r w:rsidRPr="001C009D">
        <w:rPr>
          <w:rFonts w:eastAsia="宋体" w:hint="eastAsia"/>
          <w:lang w:val="fr-CA" w:eastAsia="zh-CN"/>
        </w:rPr>
        <w:t>emi-persistent</w:t>
      </w:r>
      <w:r w:rsidRPr="001C009D">
        <w:rPr>
          <w:rFonts w:eastAsia="宋体"/>
          <w:lang w:val="fr-CA" w:eastAsia="zh-CN"/>
        </w:rPr>
        <w:t xml:space="preserve"> CSI-RS measuremen</w:t>
      </w:r>
      <w:r w:rsidRPr="001C009D">
        <w:rPr>
          <w:rFonts w:eastAsia="宋体" w:hint="eastAsia"/>
          <w:lang w:val="fr-CA" w:eastAsia="zh-CN"/>
        </w:rPr>
        <w:t>t</w:t>
      </w:r>
    </w:p>
    <w:tbl>
      <w:tblPr>
        <w:tblStyle w:val="af5"/>
        <w:tblW w:w="0" w:type="auto"/>
        <w:tblLook w:val="04A0" w:firstRow="1" w:lastRow="0" w:firstColumn="1" w:lastColumn="0" w:noHBand="0" w:noVBand="1"/>
      </w:tblPr>
      <w:tblGrid>
        <w:gridCol w:w="9631"/>
      </w:tblGrid>
      <w:tr w:rsidR="00C30A2E" w14:paraId="4CF345C0" w14:textId="77777777" w:rsidTr="00C30A2E">
        <w:tc>
          <w:tcPr>
            <w:tcW w:w="9631" w:type="dxa"/>
          </w:tcPr>
          <w:p w14:paraId="25B73DA5" w14:textId="6E00E215" w:rsidR="00C30A2E" w:rsidRPr="00D0703C" w:rsidRDefault="00C30A2E" w:rsidP="00C30A2E">
            <w:pPr>
              <w:snapToGrid w:val="0"/>
              <w:spacing w:after="0"/>
              <w:rPr>
                <w:rFonts w:ascii="Arial" w:eastAsia="等线" w:hAnsi="Arial" w:cs="Arial"/>
                <w:sz w:val="18"/>
                <w:szCs w:val="18"/>
                <w:lang w:val="en-US" w:eastAsia="zh-CN"/>
              </w:rPr>
            </w:pPr>
            <w:r w:rsidRPr="00254826">
              <w:rPr>
                <w:rFonts w:ascii="Arial" w:eastAsia="等线" w:hAnsi="Arial" w:cs="Arial"/>
                <w:sz w:val="18"/>
                <w:szCs w:val="18"/>
                <w:highlight w:val="green"/>
                <w:lang w:val="en-US" w:eastAsia="zh-CN"/>
              </w:rPr>
              <w:t>RAN</w:t>
            </w:r>
            <w:r>
              <w:rPr>
                <w:rFonts w:ascii="Arial" w:eastAsia="等线" w:hAnsi="Arial" w:cs="Arial"/>
                <w:sz w:val="18"/>
                <w:szCs w:val="18"/>
                <w:highlight w:val="green"/>
                <w:lang w:val="en-US" w:eastAsia="zh-CN"/>
              </w:rPr>
              <w:t>1</w:t>
            </w:r>
            <w:r w:rsidRPr="00254826">
              <w:rPr>
                <w:rFonts w:ascii="Arial" w:eastAsia="等线" w:hAnsi="Arial" w:cs="Arial"/>
                <w:sz w:val="18"/>
                <w:szCs w:val="18"/>
                <w:highlight w:val="green"/>
                <w:lang w:val="en-US" w:eastAsia="zh-CN"/>
              </w:rPr>
              <w:t>#12</w:t>
            </w:r>
            <w:r>
              <w:rPr>
                <w:rFonts w:ascii="Arial" w:eastAsia="等线" w:hAnsi="Arial" w:cs="Arial"/>
                <w:sz w:val="18"/>
                <w:szCs w:val="18"/>
                <w:highlight w:val="green"/>
                <w:lang w:val="en-US" w:eastAsia="zh-CN"/>
              </w:rPr>
              <w:t>0</w:t>
            </w:r>
            <w:r w:rsidRPr="00254826">
              <w:rPr>
                <w:rFonts w:ascii="Arial" w:eastAsia="等线" w:hAnsi="Arial" w:cs="Arial"/>
                <w:sz w:val="18"/>
                <w:szCs w:val="18"/>
                <w:highlight w:val="green"/>
                <w:lang w:val="en-US" w:eastAsia="zh-CN"/>
              </w:rPr>
              <w:t xml:space="preserve"> meeting</w:t>
            </w:r>
          </w:p>
          <w:p w14:paraId="4B1AEFE2" w14:textId="46016F58" w:rsidR="00C30A2E" w:rsidRPr="00C30A2E" w:rsidRDefault="00C30A2E" w:rsidP="00C30A2E">
            <w:pPr>
              <w:overflowPunct/>
              <w:autoSpaceDE/>
              <w:autoSpaceDN/>
              <w:adjustRightInd/>
              <w:spacing w:after="0"/>
              <w:textAlignment w:val="auto"/>
              <w:rPr>
                <w:rFonts w:ascii="Times" w:eastAsia="Batang" w:hAnsi="Times"/>
                <w:b/>
                <w:bCs/>
                <w:lang w:eastAsia="x-none"/>
              </w:rPr>
            </w:pPr>
            <w:r w:rsidRPr="00C30A2E">
              <w:rPr>
                <w:rFonts w:ascii="Times" w:eastAsia="Batang" w:hAnsi="Times"/>
                <w:b/>
                <w:bCs/>
                <w:highlight w:val="green"/>
                <w:lang w:eastAsia="x-none"/>
              </w:rPr>
              <w:t>Agreement</w:t>
            </w:r>
          </w:p>
          <w:p w14:paraId="63719DBF" w14:textId="77777777" w:rsidR="00C30A2E" w:rsidRPr="00C30A2E" w:rsidRDefault="00C30A2E" w:rsidP="00C30A2E">
            <w:pPr>
              <w:widowControl w:val="0"/>
              <w:numPr>
                <w:ilvl w:val="0"/>
                <w:numId w:val="46"/>
              </w:numPr>
              <w:overflowPunct/>
              <w:autoSpaceDE/>
              <w:autoSpaceDN/>
              <w:adjustRightInd/>
              <w:snapToGrid w:val="0"/>
              <w:spacing w:after="0"/>
              <w:jc w:val="both"/>
              <w:textAlignment w:val="auto"/>
              <w:rPr>
                <w:rFonts w:ascii="Times" w:eastAsia="Batang" w:hAnsi="Times"/>
                <w:lang w:eastAsia="x-none"/>
              </w:rPr>
            </w:pPr>
            <w:r w:rsidRPr="00C30A2E">
              <w:rPr>
                <w:rFonts w:ascii="Times" w:eastAsia="Batang" w:hAnsi="Times" w:hint="eastAsia"/>
                <w:lang w:eastAsia="x-none"/>
              </w:rPr>
              <w:t>Confirm the following working assumption made in RAN1#118bis</w:t>
            </w:r>
          </w:p>
          <w:p w14:paraId="18BD90C4" w14:textId="77777777" w:rsidR="00C30A2E" w:rsidRPr="00C30A2E" w:rsidRDefault="00C30A2E" w:rsidP="00C30A2E">
            <w:pPr>
              <w:overflowPunct/>
              <w:autoSpaceDE/>
              <w:autoSpaceDN/>
              <w:adjustRightInd/>
              <w:spacing w:after="0"/>
              <w:ind w:leftChars="400" w:left="800"/>
              <w:textAlignment w:val="auto"/>
              <w:rPr>
                <w:rFonts w:ascii="Times" w:eastAsia="Batang" w:hAnsi="Times"/>
                <w:b/>
                <w:bCs/>
                <w:i/>
                <w:iCs/>
                <w:lang w:val="en-US" w:eastAsia="en-US"/>
              </w:rPr>
            </w:pPr>
            <w:r w:rsidRPr="00C30A2E">
              <w:rPr>
                <w:rFonts w:ascii="Times" w:eastAsia="Batang" w:hAnsi="Times"/>
                <w:b/>
                <w:bCs/>
                <w:i/>
                <w:iCs/>
                <w:highlight w:val="darkYellow"/>
                <w:lang w:val="en-US" w:eastAsia="en-US"/>
              </w:rPr>
              <w:t>Working Assumption(RAN1#118bis)</w:t>
            </w:r>
          </w:p>
          <w:p w14:paraId="3B6763A7" w14:textId="77777777" w:rsidR="00C30A2E" w:rsidRPr="00C30A2E" w:rsidRDefault="00C30A2E" w:rsidP="00C30A2E">
            <w:pPr>
              <w:overflowPunct/>
              <w:autoSpaceDE/>
              <w:autoSpaceDN/>
              <w:adjustRightInd/>
              <w:spacing w:after="0"/>
              <w:ind w:leftChars="400" w:left="800"/>
              <w:textAlignment w:val="auto"/>
              <w:rPr>
                <w:rFonts w:ascii="Times" w:eastAsia="Batang" w:hAnsi="Times"/>
                <w:i/>
                <w:iCs/>
                <w:lang w:val="en-US" w:eastAsia="en-US"/>
              </w:rPr>
            </w:pPr>
            <w:r w:rsidRPr="00C30A2E">
              <w:rPr>
                <w:rFonts w:ascii="Times" w:eastAsia="Batang" w:hAnsi="Times"/>
                <w:i/>
                <w:iCs/>
                <w:lang w:val="en-US" w:eastAsia="en-US"/>
              </w:rPr>
              <w:t>In addition to periodic CSI-RS, semi-persistent CSI-RS is supported for candidate cell L1-RSRP measurement for gNB scheduled reporting from RAN1 perspective</w:t>
            </w:r>
          </w:p>
          <w:p w14:paraId="0866DD35" w14:textId="77777777" w:rsidR="00C30A2E" w:rsidRPr="00C30A2E" w:rsidRDefault="00C30A2E" w:rsidP="00C30A2E">
            <w:pPr>
              <w:overflowPunct/>
              <w:autoSpaceDE/>
              <w:autoSpaceDN/>
              <w:adjustRightInd/>
              <w:snapToGrid w:val="0"/>
              <w:spacing w:after="0"/>
              <w:ind w:leftChars="400" w:left="1160" w:hanging="360"/>
              <w:jc w:val="both"/>
              <w:textAlignment w:val="auto"/>
              <w:rPr>
                <w:rFonts w:ascii="Times" w:eastAsia="Batang" w:hAnsi="Times"/>
                <w:i/>
                <w:iCs/>
                <w:lang w:eastAsia="x-none"/>
              </w:rPr>
            </w:pPr>
            <w:r w:rsidRPr="00C30A2E">
              <w:rPr>
                <w:rFonts w:ascii="Times" w:eastAsia="Batang" w:hAnsi="Times"/>
                <w:i/>
                <w:iCs/>
                <w:lang w:eastAsia="x-none"/>
              </w:rPr>
              <w:t>Send an LS to RAN3 (CC RAN2) to ask for the feasibility of specifying the signalling for coordination between serving cell and candidate cell(s) on the transmission of semi-persistent CSI-RS(s) and any other potential issues (e.g. RAN3 workload).</w:t>
            </w:r>
          </w:p>
          <w:p w14:paraId="6D40DE11" w14:textId="77777777" w:rsidR="00C30A2E" w:rsidRPr="00C30A2E" w:rsidRDefault="00C30A2E" w:rsidP="00C30A2E">
            <w:pPr>
              <w:overflowPunct/>
              <w:autoSpaceDE/>
              <w:autoSpaceDN/>
              <w:adjustRightInd/>
              <w:spacing w:after="0"/>
              <w:ind w:leftChars="400" w:left="800"/>
              <w:textAlignment w:val="auto"/>
              <w:rPr>
                <w:rFonts w:ascii="Times" w:eastAsia="Batang" w:hAnsi="Times"/>
                <w:i/>
                <w:iCs/>
                <w:lang w:val="en-US" w:eastAsia="en-US"/>
              </w:rPr>
            </w:pPr>
            <w:r w:rsidRPr="00C30A2E">
              <w:rPr>
                <w:rFonts w:ascii="Times" w:eastAsia="Batang" w:hAnsi="Times"/>
                <w:i/>
                <w:iCs/>
                <w:lang w:val="en-US" w:eastAsia="en-US"/>
              </w:rPr>
              <w:t>Support of semi-persistent CSI-RS is subject to UE capability.</w:t>
            </w:r>
          </w:p>
          <w:p w14:paraId="6C942BA2" w14:textId="77777777" w:rsidR="00C30A2E" w:rsidRPr="00C30A2E" w:rsidRDefault="00C30A2E" w:rsidP="00C30A2E">
            <w:pPr>
              <w:widowControl w:val="0"/>
              <w:numPr>
                <w:ilvl w:val="0"/>
                <w:numId w:val="46"/>
              </w:numPr>
              <w:overflowPunct/>
              <w:autoSpaceDE/>
              <w:autoSpaceDN/>
              <w:adjustRightInd/>
              <w:snapToGrid w:val="0"/>
              <w:spacing w:after="0"/>
              <w:jc w:val="both"/>
              <w:textAlignment w:val="auto"/>
              <w:rPr>
                <w:rFonts w:ascii="Times" w:eastAsia="Batang" w:hAnsi="Times"/>
                <w:lang w:eastAsia="x-none"/>
              </w:rPr>
            </w:pPr>
            <w:r w:rsidRPr="00C30A2E">
              <w:rPr>
                <w:rFonts w:ascii="Times" w:eastAsia="Batang" w:hAnsi="Times" w:hint="eastAsia"/>
                <w:lang w:eastAsia="x-none"/>
              </w:rPr>
              <w:t>MAC CE is used to activate/deactivate the semi-persistent CSI-RS resource similarly to the legacy mechanism for a serving cell</w:t>
            </w:r>
            <w:r w:rsidRPr="00C30A2E">
              <w:rPr>
                <w:rFonts w:ascii="Times" w:eastAsia="Batang" w:hAnsi="Times"/>
                <w:lang w:eastAsia="x-none"/>
              </w:rPr>
              <w:t xml:space="preserve"> </w:t>
            </w:r>
            <w:r w:rsidRPr="00C30A2E">
              <w:rPr>
                <w:rFonts w:ascii="Times" w:eastAsia="Batang" w:hAnsi="Times" w:hint="eastAsia"/>
                <w:lang w:eastAsia="x-none"/>
              </w:rPr>
              <w:t>which will be specified in RAN2</w:t>
            </w:r>
          </w:p>
          <w:p w14:paraId="3B086ABA" w14:textId="39F4EEB4" w:rsidR="00C30A2E" w:rsidRPr="00C30A2E" w:rsidRDefault="00C30A2E" w:rsidP="00C30A2E">
            <w:pPr>
              <w:overflowPunct/>
              <w:autoSpaceDE/>
              <w:autoSpaceDN/>
              <w:adjustRightInd/>
              <w:snapToGrid w:val="0"/>
              <w:spacing w:after="0"/>
              <w:ind w:left="360" w:hanging="360"/>
              <w:jc w:val="both"/>
              <w:textAlignment w:val="auto"/>
              <w:rPr>
                <w:rFonts w:ascii="Times" w:eastAsia="Batang" w:hAnsi="Times"/>
                <w:lang w:eastAsia="x-none"/>
              </w:rPr>
            </w:pPr>
            <w:r w:rsidRPr="00C30A2E">
              <w:rPr>
                <w:rFonts w:ascii="Times" w:eastAsia="Batang" w:hAnsi="Times" w:hint="eastAsia"/>
                <w:lang w:eastAsia="x-none"/>
              </w:rPr>
              <w:t>Send an LS to RAN2 to inform this agreement</w:t>
            </w:r>
            <w:r w:rsidRPr="00C30A2E">
              <w:rPr>
                <w:rFonts w:ascii="Times" w:eastAsia="Batang" w:hAnsi="Times"/>
                <w:lang w:eastAsia="x-none"/>
              </w:rPr>
              <w:t xml:space="preserve">. </w:t>
            </w:r>
            <w:r w:rsidRPr="00C30A2E">
              <w:rPr>
                <w:rFonts w:ascii="Times" w:eastAsia="Batang" w:hAnsi="Times"/>
                <w:highlight w:val="green"/>
                <w:lang w:eastAsia="x-none"/>
              </w:rPr>
              <w:t>Final LS in R1-2501500.</w:t>
            </w:r>
          </w:p>
        </w:tc>
      </w:tr>
    </w:tbl>
    <w:p w14:paraId="3B18DE40" w14:textId="2D8E85D9" w:rsidR="005F1F7A" w:rsidRPr="005F1F7A" w:rsidRDefault="005F1F7A" w:rsidP="005F1F7A">
      <w:pPr>
        <w:rPr>
          <w:rFonts w:eastAsia="等线"/>
          <w:bCs/>
          <w:lang w:val="en-US" w:eastAsia="zh-CN"/>
        </w:rPr>
      </w:pPr>
      <w:r w:rsidRPr="005F1F7A">
        <w:rPr>
          <w:rFonts w:eastAsia="等线"/>
          <w:bCs/>
          <w:lang w:val="en-US" w:eastAsia="zh-CN"/>
        </w:rPr>
        <w:t xml:space="preserve">In the </w:t>
      </w:r>
      <w:r w:rsidRPr="005F1F7A">
        <w:rPr>
          <w:rFonts w:eastAsia="等线"/>
          <w:bCs/>
          <w:lang w:eastAsia="zh-CN"/>
        </w:rPr>
        <w:t>last</w:t>
      </w:r>
      <w:r w:rsidRPr="005F1F7A">
        <w:rPr>
          <w:rFonts w:eastAsia="等线"/>
          <w:bCs/>
          <w:lang w:val="en-US" w:eastAsia="zh-CN"/>
        </w:rPr>
        <w:t xml:space="preserve"> RAN1 meeting, it was agreed that semi-persistent CSI-RS </w:t>
      </w:r>
      <w:r>
        <w:rPr>
          <w:rFonts w:eastAsia="等线"/>
          <w:bCs/>
          <w:lang w:val="en-US" w:eastAsia="zh-CN"/>
        </w:rPr>
        <w:t>should</w:t>
      </w:r>
      <w:r w:rsidRPr="005F1F7A">
        <w:rPr>
          <w:rFonts w:eastAsia="等线"/>
          <w:bCs/>
          <w:lang w:val="en-US" w:eastAsia="zh-CN"/>
        </w:rPr>
        <w:t xml:space="preserve"> be supported for candidate cell L1-RSRP measurements. To activate or deactivate the semi-persistent CSI-RS resource, a MAC CE should be utilized for transmission. The design of the MAC CE format can follow the legacy mechanism used for serving cell semi-persistent CSI-RS measurements.</w:t>
      </w:r>
    </w:p>
    <w:p w14:paraId="1C69340F" w14:textId="78AF114D" w:rsidR="005F1F7A" w:rsidRPr="005F1F7A" w:rsidRDefault="005F1F7A" w:rsidP="005F1F7A">
      <w:pPr>
        <w:rPr>
          <w:rFonts w:eastAsia="等线"/>
          <w:b/>
          <w:bCs/>
          <w:lang w:val="en-US" w:eastAsia="zh-CN"/>
        </w:rPr>
      </w:pPr>
      <w:r w:rsidRPr="005F1F7A">
        <w:rPr>
          <w:rFonts w:eastAsia="等线"/>
          <w:b/>
          <w:bCs/>
          <w:lang w:val="en-US" w:eastAsia="zh-CN"/>
        </w:rPr>
        <w:t>Observation</w:t>
      </w:r>
      <w:r>
        <w:rPr>
          <w:rFonts w:eastAsia="等线"/>
          <w:b/>
          <w:bCs/>
          <w:lang w:val="en-US" w:eastAsia="zh-CN"/>
        </w:rPr>
        <w:t xml:space="preserve"> 4</w:t>
      </w:r>
      <w:r w:rsidRPr="005F1F7A">
        <w:rPr>
          <w:rFonts w:eastAsia="等线"/>
          <w:b/>
          <w:bCs/>
          <w:lang w:val="en-US" w:eastAsia="zh-CN"/>
        </w:rPr>
        <w:t>: A MAC CE is required to activate or deactivate the semi-persistent CSI-RS resource for a candidate cell, which will be specified in the RAN2 specification.</w:t>
      </w:r>
    </w:p>
    <w:p w14:paraId="77130F7A" w14:textId="2B7A7303" w:rsidR="00761D63" w:rsidRPr="00761D63" w:rsidRDefault="00761D63" w:rsidP="00761D63">
      <w:pPr>
        <w:rPr>
          <w:rFonts w:eastAsia="等线"/>
          <w:lang w:val="en-US" w:eastAsia="zh-CN"/>
        </w:rPr>
      </w:pPr>
      <w:r w:rsidRPr="00761D63">
        <w:rPr>
          <w:rFonts w:eastAsia="等线"/>
          <w:lang w:val="en-US" w:eastAsia="zh-CN"/>
        </w:rPr>
        <w:t xml:space="preserve">RAN2 should first discuss the contents of this MAC CE. Based on the serving cell mechanism outlined below, the MAC CE for the serving cell consists of the serving cell ID, BWP ID, </w:t>
      </w:r>
      <w:r>
        <w:rPr>
          <w:rFonts w:eastAsia="等线"/>
          <w:lang w:val="en-US" w:eastAsia="zh-CN"/>
        </w:rPr>
        <w:t>semi-persistent</w:t>
      </w:r>
      <w:r w:rsidRPr="00761D63">
        <w:rPr>
          <w:rFonts w:eastAsia="等线"/>
          <w:lang w:val="en-US" w:eastAsia="zh-CN"/>
        </w:rPr>
        <w:t xml:space="preserve"> CSI-RS resource set ID, and TCI state ID. However, the BWP ID is not applicable in the similar mechanism for the candidate cell. Therefore, for the MAC CE format specific to the candidate cell mechanism, it should at least include the candidate configuration ID, </w:t>
      </w:r>
      <w:r>
        <w:rPr>
          <w:rFonts w:eastAsia="等线"/>
          <w:lang w:val="en-US" w:eastAsia="zh-CN"/>
        </w:rPr>
        <w:t>semi-persistent</w:t>
      </w:r>
      <w:r w:rsidRPr="00761D63">
        <w:rPr>
          <w:rFonts w:eastAsia="等线"/>
          <w:lang w:val="en-US" w:eastAsia="zh-CN"/>
        </w:rPr>
        <w:t xml:space="preserve"> CSI-RS resource set ID, and corresponding TCI state IDs.</w:t>
      </w:r>
    </w:p>
    <w:p w14:paraId="001A399B" w14:textId="386C5B28" w:rsidR="00761D63" w:rsidRPr="00761D63" w:rsidRDefault="00761D63" w:rsidP="00761D63">
      <w:pPr>
        <w:rPr>
          <w:rFonts w:eastAsia="等线"/>
          <w:b/>
          <w:lang w:val="en-US" w:eastAsia="zh-CN"/>
        </w:rPr>
      </w:pPr>
      <w:r w:rsidRPr="00761D63">
        <w:rPr>
          <w:rFonts w:eastAsia="等线"/>
          <w:b/>
          <w:i/>
          <w:lang w:val="en-US" w:eastAsia="zh-CN"/>
        </w:rPr>
        <w:t>Proposal 16</w:t>
      </w:r>
      <w:r w:rsidRPr="00761D63">
        <w:rPr>
          <w:rFonts w:eastAsia="等线"/>
          <w:b/>
          <w:lang w:val="en-US" w:eastAsia="zh-CN"/>
        </w:rPr>
        <w:t>: Introduce a new MAC CE to activate or deactivate the semi-persistent CSI-RS resource set for candidate cells, which should at least include the candidate configuration ID, SP CSI-RS resource set ID, and corresponding TCI state IDs.</w:t>
      </w:r>
    </w:p>
    <w:p w14:paraId="7F692AB8" w14:textId="15F04719" w:rsidR="00761D63" w:rsidRPr="00A8248C" w:rsidRDefault="00761D63" w:rsidP="00761D63">
      <w:pPr>
        <w:snapToGrid w:val="0"/>
        <w:jc w:val="center"/>
        <w:rPr>
          <w:rFonts w:eastAsia="等线"/>
          <w:b/>
          <w:lang w:val="en-US" w:eastAsia="zh-CN"/>
        </w:rPr>
      </w:pPr>
      <w:r>
        <w:rPr>
          <w:noProof/>
        </w:rPr>
        <w:lastRenderedPageBreak/>
        <w:drawing>
          <wp:inline distT="0" distB="0" distL="0" distR="0" wp14:anchorId="3DE43910" wp14:editId="1F070194">
            <wp:extent cx="4829692" cy="2587924"/>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66204" cy="2607488"/>
                    </a:xfrm>
                    <a:prstGeom prst="rect">
                      <a:avLst/>
                    </a:prstGeom>
                  </pic:spPr>
                </pic:pic>
              </a:graphicData>
            </a:graphic>
          </wp:inline>
        </w:drawing>
      </w:r>
    </w:p>
    <w:p w14:paraId="4D8C0E1D"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49FB27BD" w14:textId="4DF41E44" w:rsidR="007977DE" w:rsidRDefault="005A70F5" w:rsidP="007977DE">
      <w:pPr>
        <w:rPr>
          <w:lang w:eastAsia="zh-CN"/>
        </w:rPr>
      </w:pPr>
      <w:r w:rsidRPr="00CD271D">
        <w:rPr>
          <w:lang w:eastAsia="zh-CN"/>
        </w:rPr>
        <w:t xml:space="preserve">In this paper, we have addressed the objective regarding improvements in </w:t>
      </w:r>
      <w:r w:rsidR="0048133C">
        <w:rPr>
          <w:lang w:eastAsia="zh-CN"/>
        </w:rPr>
        <w:t>event-triggering report</w:t>
      </w:r>
      <w:r w:rsidRPr="00CD271D">
        <w:rPr>
          <w:lang w:eastAsia="zh-CN"/>
        </w:rPr>
        <w:t xml:space="preserve">s for LTM. </w:t>
      </w:r>
      <w:r>
        <w:rPr>
          <w:lang w:eastAsia="zh-CN"/>
        </w:rPr>
        <w:t xml:space="preserve">There are </w:t>
      </w:r>
      <w:r w:rsidRPr="00CD271D">
        <w:rPr>
          <w:lang w:eastAsia="zh-CN"/>
        </w:rPr>
        <w:t>the following proposals:</w:t>
      </w:r>
    </w:p>
    <w:p w14:paraId="59F988FA" w14:textId="01416E2B" w:rsidR="007E23EC" w:rsidRPr="007E23EC" w:rsidRDefault="00560262" w:rsidP="00621084">
      <w:pPr>
        <w:rPr>
          <w:rFonts w:eastAsia="等线"/>
          <w:b/>
          <w:bCs/>
          <w:i/>
          <w:u w:val="single"/>
          <w:lang w:eastAsia="zh-CN"/>
        </w:rPr>
      </w:pPr>
      <w:r>
        <w:rPr>
          <w:rFonts w:eastAsia="等线"/>
          <w:b/>
          <w:bCs/>
          <w:i/>
          <w:highlight w:val="yellow"/>
          <w:u w:val="single"/>
          <w:lang w:eastAsia="zh-CN"/>
        </w:rPr>
        <w:t xml:space="preserve">Event </w:t>
      </w:r>
      <w:r w:rsidR="0044232F">
        <w:rPr>
          <w:rFonts w:eastAsia="等线"/>
          <w:b/>
          <w:bCs/>
          <w:i/>
          <w:highlight w:val="yellow"/>
          <w:u w:val="single"/>
          <w:lang w:eastAsia="zh-CN"/>
        </w:rPr>
        <w:t>evaluation</w:t>
      </w:r>
    </w:p>
    <w:p w14:paraId="767D2A63" w14:textId="3AD007FC" w:rsidR="00132C97" w:rsidRDefault="00132C97" w:rsidP="00132C97">
      <w:pPr>
        <w:rPr>
          <w:rFonts w:eastAsia="宋体"/>
          <w:b/>
          <w:lang w:eastAsia="zh-CN"/>
        </w:rPr>
      </w:pPr>
      <w:r w:rsidRPr="008E5E06">
        <w:rPr>
          <w:rFonts w:eastAsia="宋体" w:hint="eastAsia"/>
          <w:b/>
          <w:i/>
          <w:lang w:eastAsia="zh-CN"/>
        </w:rPr>
        <w:t>P</w:t>
      </w:r>
      <w:r w:rsidRPr="008E5E06">
        <w:rPr>
          <w:rFonts w:eastAsia="宋体"/>
          <w:b/>
          <w:i/>
          <w:lang w:eastAsia="zh-CN"/>
        </w:rPr>
        <w:t>roposal 1</w:t>
      </w:r>
      <w:r w:rsidRPr="009E28E6">
        <w:rPr>
          <w:rFonts w:eastAsia="宋体"/>
          <w:b/>
          <w:lang w:eastAsia="zh-CN"/>
        </w:rPr>
        <w:t>: Follow the R18 configuration to include the serving cell configured as an SpCell in the LTM candidate configuration for subsequent LTM operations.</w:t>
      </w:r>
    </w:p>
    <w:p w14:paraId="69D1E5FA" w14:textId="3AE4FE72" w:rsidR="00EB13D4" w:rsidRPr="006B2560" w:rsidRDefault="008A2005" w:rsidP="00132C97">
      <w:pPr>
        <w:snapToGrid w:val="0"/>
        <w:rPr>
          <w:rFonts w:eastAsiaTheme="minorEastAsia"/>
          <w:b/>
          <w:color w:val="0D0D0D"/>
        </w:rPr>
      </w:pPr>
      <w:r w:rsidRPr="008E5E06">
        <w:rPr>
          <w:b/>
          <w:i/>
        </w:rPr>
        <w:t>Proposal 2</w:t>
      </w:r>
      <w:r w:rsidRPr="008E5E06">
        <w:rPr>
          <w:b/>
        </w:rPr>
        <w:t>: If the</w:t>
      </w:r>
      <w:r w:rsidRPr="008E5E06">
        <w:rPr>
          <w:b/>
          <w:color w:val="0D0D0D"/>
        </w:rPr>
        <w:t xml:space="preserve"> serving cell is configured as an </w:t>
      </w:r>
      <w:r>
        <w:rPr>
          <w:b/>
          <w:color w:val="0D0D0D"/>
        </w:rPr>
        <w:t>LTM candidate cell</w:t>
      </w:r>
      <w:r w:rsidRPr="008E5E06">
        <w:rPr>
          <w:b/>
          <w:color w:val="0D0D0D"/>
        </w:rPr>
        <w:t xml:space="preserve"> in the LTM candidate configuration, </w:t>
      </w:r>
      <w:r>
        <w:rPr>
          <w:b/>
          <w:color w:val="0D0D0D"/>
        </w:rPr>
        <w:t xml:space="preserve">for this candidate cell, </w:t>
      </w:r>
      <w:r w:rsidRPr="008E5E06">
        <w:rPr>
          <w:b/>
          <w:color w:val="0D0D0D"/>
        </w:rPr>
        <w:t xml:space="preserve">there is no need </w:t>
      </w:r>
      <w:r>
        <w:rPr>
          <w:b/>
          <w:color w:val="0D0D0D"/>
        </w:rPr>
        <w:t>to perform event evaluation</w:t>
      </w:r>
      <w:r w:rsidRPr="008E5E06">
        <w:rPr>
          <w:b/>
          <w:color w:val="0D0D0D"/>
        </w:rPr>
        <w:t xml:space="preserve"> for EventLTM3, EventLTM4, and EventLTM5.</w:t>
      </w:r>
      <w:r w:rsidR="00132C97" w:rsidRPr="008E5E06">
        <w:rPr>
          <w:b/>
          <w:color w:val="0D0D0D"/>
        </w:rPr>
        <w:t xml:space="preserve"> </w:t>
      </w:r>
    </w:p>
    <w:p w14:paraId="439CB3ED" w14:textId="77777777" w:rsidR="00402F5E" w:rsidRPr="00402F5E" w:rsidRDefault="00402F5E" w:rsidP="00402F5E">
      <w:pPr>
        <w:rPr>
          <w:rFonts w:eastAsia="等线"/>
          <w:b/>
          <w:bCs/>
          <w:i/>
          <w:highlight w:val="yellow"/>
          <w:u w:val="single"/>
          <w:lang w:eastAsia="zh-CN"/>
        </w:rPr>
      </w:pPr>
      <w:r w:rsidRPr="00402F5E">
        <w:rPr>
          <w:rFonts w:eastAsia="等线"/>
          <w:b/>
          <w:bCs/>
          <w:i/>
          <w:highlight w:val="yellow"/>
          <w:u w:val="single"/>
          <w:lang w:eastAsia="zh-CN"/>
        </w:rPr>
        <w:t>Report contents</w:t>
      </w:r>
    </w:p>
    <w:p w14:paraId="48617C03" w14:textId="40B4E46B" w:rsidR="00C3391C" w:rsidRPr="00D86D6A" w:rsidRDefault="00C3391C" w:rsidP="00C3391C">
      <w:pPr>
        <w:snapToGrid w:val="0"/>
        <w:rPr>
          <w:rFonts w:eastAsiaTheme="minorEastAsia"/>
          <w:b/>
          <w:lang w:val="en-US"/>
        </w:rPr>
      </w:pPr>
      <w:r w:rsidRPr="00D86D6A">
        <w:rPr>
          <w:rFonts w:eastAsiaTheme="minorEastAsia"/>
          <w:b/>
          <w:i/>
          <w:lang w:val="en-US"/>
        </w:rPr>
        <w:t>Proposal 3</w:t>
      </w:r>
      <w:r w:rsidRPr="00D86D6A">
        <w:rPr>
          <w:rFonts w:eastAsiaTheme="minorEastAsia"/>
          <w:b/>
          <w:lang w:val="en-US"/>
        </w:rPr>
        <w:t>: Use 1 bit to indicate whether the reported SSBRI/CRI satisfies the event condition in the MR MAC CE.</w:t>
      </w:r>
    </w:p>
    <w:p w14:paraId="3BF2D6A6" w14:textId="77777777" w:rsidR="00C3391C" w:rsidRDefault="00C3391C" w:rsidP="00C3391C">
      <w:pPr>
        <w:snapToGrid w:val="0"/>
        <w:rPr>
          <w:rFonts w:eastAsiaTheme="minorEastAsia"/>
          <w:b/>
          <w:lang w:val="en-US"/>
        </w:rPr>
      </w:pPr>
      <w:r w:rsidRPr="002744B4">
        <w:rPr>
          <w:rFonts w:eastAsiaTheme="minorEastAsia"/>
          <w:b/>
          <w:i/>
          <w:lang w:val="en-US"/>
        </w:rPr>
        <w:t>Proposal 4</w:t>
      </w:r>
      <w:r w:rsidRPr="00B2089D">
        <w:rPr>
          <w:rFonts w:eastAsiaTheme="minorEastAsia"/>
          <w:b/>
          <w:lang w:val="en-US"/>
        </w:rPr>
        <w:t>: The indication of the leaving event condition should be per beam</w:t>
      </w:r>
      <w:r>
        <w:rPr>
          <w:rFonts w:eastAsiaTheme="minorEastAsia"/>
          <w:b/>
          <w:lang w:val="en-US"/>
        </w:rPr>
        <w:t xml:space="preserve"> in the MR MAC CE</w:t>
      </w:r>
      <w:r w:rsidRPr="00B2089D">
        <w:rPr>
          <w:rFonts w:eastAsiaTheme="minorEastAsia"/>
          <w:b/>
          <w:lang w:val="en-US"/>
        </w:rPr>
        <w:t>.</w:t>
      </w:r>
    </w:p>
    <w:p w14:paraId="784A2123" w14:textId="77777777" w:rsidR="00473EA8" w:rsidRDefault="00473EA8" w:rsidP="00473EA8">
      <w:pPr>
        <w:snapToGrid w:val="0"/>
        <w:spacing w:after="0"/>
        <w:rPr>
          <w:rFonts w:eastAsia="等线"/>
          <w:b/>
          <w:lang w:val="en-US" w:eastAsia="zh-CN"/>
        </w:rPr>
      </w:pPr>
      <w:r w:rsidRPr="006F6643">
        <w:rPr>
          <w:rFonts w:eastAsia="等线"/>
          <w:b/>
          <w:i/>
          <w:lang w:val="en-US" w:eastAsia="zh-CN"/>
        </w:rPr>
        <w:t>Proposal</w:t>
      </w:r>
      <w:r>
        <w:rPr>
          <w:rFonts w:eastAsia="等线"/>
          <w:b/>
          <w:i/>
          <w:lang w:val="en-US" w:eastAsia="zh-CN"/>
        </w:rPr>
        <w:t xml:space="preserve"> 5</w:t>
      </w:r>
      <w:r w:rsidRPr="006F6643">
        <w:rPr>
          <w:rFonts w:eastAsia="等线"/>
          <w:b/>
          <w:lang w:val="en-US" w:eastAsia="zh-CN"/>
        </w:rPr>
        <w:t>: Use a 1 bit to indicate whether the reported SSBRI/CRI satisfies the leaving event condition.</w:t>
      </w:r>
    </w:p>
    <w:p w14:paraId="14D2E06F" w14:textId="77777777" w:rsidR="00795D99" w:rsidRDefault="00795D99" w:rsidP="00132C97">
      <w:pPr>
        <w:snapToGrid w:val="0"/>
        <w:rPr>
          <w:rFonts w:eastAsia="等线"/>
          <w:b/>
          <w:i/>
          <w:lang w:val="en-US" w:eastAsia="zh-CN"/>
        </w:rPr>
      </w:pPr>
    </w:p>
    <w:p w14:paraId="55AAE8DE" w14:textId="71E5B80E" w:rsidR="00132C97" w:rsidRPr="00C3391C" w:rsidRDefault="00C3391C" w:rsidP="00132C97">
      <w:pPr>
        <w:snapToGrid w:val="0"/>
        <w:rPr>
          <w:rFonts w:eastAsia="等线"/>
          <w:b/>
          <w:lang w:val="en-US" w:eastAsia="zh-CN"/>
        </w:rPr>
      </w:pPr>
      <w:r w:rsidRPr="00DF2F3A">
        <w:rPr>
          <w:rFonts w:eastAsia="等线"/>
          <w:b/>
          <w:i/>
          <w:lang w:val="en-US" w:eastAsia="zh-CN"/>
        </w:rPr>
        <w:t>Proposal</w:t>
      </w:r>
      <w:r>
        <w:rPr>
          <w:rFonts w:eastAsia="等线"/>
          <w:b/>
          <w:i/>
          <w:lang w:val="en-US" w:eastAsia="zh-CN"/>
        </w:rPr>
        <w:t xml:space="preserve"> 6</w:t>
      </w:r>
      <w:r w:rsidRPr="00DF2F3A">
        <w:rPr>
          <w:rFonts w:eastAsia="等线"/>
          <w:b/>
          <w:lang w:val="en-US" w:eastAsia="zh-CN"/>
        </w:rPr>
        <w:t>: Only the SSBRI/CRI of the beams satisfying the leaving condition should be included in the MR MAC CE, and there is no need to report their RSRP values.</w:t>
      </w:r>
    </w:p>
    <w:p w14:paraId="089931F1" w14:textId="77777777" w:rsidR="00C13A9E" w:rsidRPr="00AC6185" w:rsidRDefault="00C13A9E" w:rsidP="00C13A9E">
      <w:pPr>
        <w:snapToGrid w:val="0"/>
        <w:rPr>
          <w:rFonts w:eastAsia="等线"/>
          <w:b/>
          <w:lang w:eastAsia="zh-CN"/>
        </w:rPr>
      </w:pPr>
      <w:r w:rsidRPr="00AC6185">
        <w:rPr>
          <w:rFonts w:eastAsia="等线"/>
          <w:b/>
          <w:i/>
          <w:lang w:eastAsia="zh-CN"/>
        </w:rPr>
        <w:t>Proposal 7</w:t>
      </w:r>
      <w:r w:rsidRPr="00AC6185">
        <w:rPr>
          <w:rFonts w:eastAsia="等线"/>
          <w:b/>
          <w:lang w:eastAsia="zh-CN"/>
        </w:rPr>
        <w:t xml:space="preserve">: </w:t>
      </w:r>
      <w:r w:rsidRPr="00AC6185">
        <w:rPr>
          <w:b/>
        </w:rPr>
        <w:t>It should be configurable that whether to report the beams that satisfy the leaving event condition via RRC parameter.</w:t>
      </w:r>
    </w:p>
    <w:p w14:paraId="5E1519A3" w14:textId="77777777" w:rsidR="00126D67" w:rsidRPr="00351166" w:rsidRDefault="00126D67" w:rsidP="00126D67">
      <w:pPr>
        <w:snapToGrid w:val="0"/>
        <w:rPr>
          <w:rFonts w:eastAsia="等线"/>
          <w:b/>
          <w:lang w:eastAsia="zh-CN"/>
        </w:rPr>
      </w:pPr>
      <w:r w:rsidRPr="00351166">
        <w:rPr>
          <w:rFonts w:eastAsia="等线" w:hint="eastAsia"/>
          <w:b/>
          <w:i/>
          <w:lang w:eastAsia="zh-CN"/>
        </w:rPr>
        <w:t>P</w:t>
      </w:r>
      <w:r w:rsidRPr="00351166">
        <w:rPr>
          <w:rFonts w:eastAsia="等线"/>
          <w:b/>
          <w:i/>
          <w:lang w:eastAsia="zh-CN"/>
        </w:rPr>
        <w:t>roposal 8</w:t>
      </w:r>
      <w:r>
        <w:rPr>
          <w:rFonts w:eastAsia="等线"/>
          <w:b/>
          <w:lang w:eastAsia="zh-CN"/>
        </w:rPr>
        <w:t xml:space="preserve">: The </w:t>
      </w:r>
      <w:r w:rsidRPr="00D848BB">
        <w:rPr>
          <w:rFonts w:eastAsia="等线"/>
          <w:b/>
          <w:lang w:eastAsia="zh-CN"/>
        </w:rPr>
        <w:t xml:space="preserve">beams reported for leaving condition </w:t>
      </w:r>
      <w:r>
        <w:rPr>
          <w:rFonts w:eastAsia="等线"/>
          <w:b/>
          <w:lang w:eastAsia="zh-CN"/>
        </w:rPr>
        <w:t>should not be</w:t>
      </w:r>
      <w:r w:rsidRPr="00D848BB">
        <w:rPr>
          <w:rFonts w:eastAsia="等线"/>
          <w:b/>
          <w:lang w:eastAsia="zh-CN"/>
        </w:rPr>
        <w:t xml:space="preserve"> counted towards the total num</w:t>
      </w:r>
      <w:r>
        <w:rPr>
          <w:rFonts w:eastAsia="等线"/>
          <w:b/>
          <w:lang w:eastAsia="zh-CN"/>
        </w:rPr>
        <w:t>b</w:t>
      </w:r>
      <w:r w:rsidRPr="00D848BB">
        <w:rPr>
          <w:rFonts w:eastAsia="等线"/>
          <w:b/>
          <w:lang w:eastAsia="zh-CN"/>
        </w:rPr>
        <w:t xml:space="preserve">er of N in the </w:t>
      </w:r>
      <w:r>
        <w:rPr>
          <w:rFonts w:eastAsia="等线"/>
          <w:b/>
          <w:lang w:eastAsia="zh-CN"/>
        </w:rPr>
        <w:t xml:space="preserve">measurement </w:t>
      </w:r>
      <w:r w:rsidRPr="00D848BB">
        <w:rPr>
          <w:rFonts w:eastAsia="等线"/>
          <w:b/>
          <w:lang w:eastAsia="zh-CN"/>
        </w:rPr>
        <w:t>report</w:t>
      </w:r>
      <w:r>
        <w:rPr>
          <w:rFonts w:eastAsia="等线"/>
          <w:b/>
          <w:lang w:eastAsia="zh-CN"/>
        </w:rPr>
        <w:t>.</w:t>
      </w:r>
    </w:p>
    <w:p w14:paraId="401A21A8" w14:textId="77777777" w:rsidR="00A96F11" w:rsidRPr="002A6070" w:rsidRDefault="00A96F11" w:rsidP="00A96F11">
      <w:pPr>
        <w:overflowPunct/>
        <w:adjustRightInd/>
        <w:snapToGrid w:val="0"/>
        <w:textAlignment w:val="auto"/>
        <w:rPr>
          <w:rFonts w:eastAsiaTheme="minorEastAsia"/>
          <w:b/>
          <w:i/>
          <w:color w:val="2F5496" w:themeColor="accent1" w:themeShade="BF"/>
          <w:lang w:val="en-US" w:eastAsia="zh-CN"/>
        </w:rPr>
      </w:pPr>
      <w:r w:rsidRPr="002A6070">
        <w:rPr>
          <w:rFonts w:eastAsiaTheme="minorEastAsia"/>
          <w:b/>
          <w:i/>
          <w:lang w:val="en-US" w:eastAsia="zh-CN"/>
        </w:rPr>
        <w:t>Proposal</w:t>
      </w:r>
      <w:r>
        <w:rPr>
          <w:rFonts w:eastAsiaTheme="minorEastAsia"/>
          <w:b/>
          <w:i/>
          <w:lang w:val="en-US" w:eastAsia="zh-CN"/>
        </w:rPr>
        <w:t xml:space="preserve"> 9</w:t>
      </w:r>
      <w:r w:rsidRPr="002A6070">
        <w:rPr>
          <w:rFonts w:eastAsiaTheme="minorEastAsia"/>
          <w:b/>
          <w:lang w:val="en-US" w:eastAsia="zh-CN"/>
        </w:rPr>
        <w:t>: The current beam should be included in the MR MAC CE along with its RSRP</w:t>
      </w:r>
      <w:r>
        <w:rPr>
          <w:rFonts w:eastAsiaTheme="minorEastAsia"/>
          <w:b/>
          <w:lang w:val="en-US" w:eastAsia="zh-CN"/>
        </w:rPr>
        <w:t>, without</w:t>
      </w:r>
      <w:r w:rsidRPr="00351166">
        <w:rPr>
          <w:rFonts w:eastAsiaTheme="minorEastAsia"/>
          <w:b/>
          <w:lang w:val="en-US" w:eastAsia="zh-CN"/>
        </w:rPr>
        <w:t xml:space="preserve"> beam ID</w:t>
      </w:r>
      <w:r w:rsidRPr="002A6070">
        <w:rPr>
          <w:rFonts w:eastAsiaTheme="minorEastAsia"/>
          <w:b/>
          <w:lang w:val="en-US" w:eastAsia="zh-CN"/>
        </w:rPr>
        <w:t>.</w:t>
      </w:r>
    </w:p>
    <w:p w14:paraId="33A7EF46" w14:textId="77777777" w:rsidR="00A04317" w:rsidRDefault="00A04317" w:rsidP="00A04317">
      <w:pPr>
        <w:overflowPunct/>
        <w:adjustRightInd/>
        <w:snapToGrid w:val="0"/>
        <w:textAlignment w:val="auto"/>
        <w:rPr>
          <w:b/>
        </w:rPr>
      </w:pPr>
      <w:r w:rsidRPr="00115EDE">
        <w:rPr>
          <w:rFonts w:eastAsia="等线"/>
          <w:b/>
          <w:i/>
          <w:lang w:eastAsia="zh-CN"/>
        </w:rPr>
        <w:t xml:space="preserve">Proposal </w:t>
      </w:r>
      <w:r>
        <w:rPr>
          <w:rFonts w:eastAsia="等线"/>
          <w:b/>
          <w:i/>
          <w:lang w:eastAsia="zh-CN"/>
        </w:rPr>
        <w:t>10</w:t>
      </w:r>
      <w:r w:rsidRPr="001B0982">
        <w:rPr>
          <w:rFonts w:eastAsia="等线"/>
          <w:b/>
          <w:lang w:eastAsia="zh-CN"/>
        </w:rPr>
        <w:t xml:space="preserve">: </w:t>
      </w:r>
      <w:r>
        <w:rPr>
          <w:rFonts w:eastAsia="等线"/>
          <w:b/>
          <w:lang w:eastAsia="zh-CN"/>
        </w:rPr>
        <w:t>When current serving cell is configured as one of the candidate cells, m</w:t>
      </w:r>
      <w:r w:rsidRPr="001B0982">
        <w:rPr>
          <w:rFonts w:eastAsia="等线"/>
          <w:b/>
          <w:lang w:eastAsia="zh-CN"/>
        </w:rPr>
        <w:t>ultiple serving beams can be reported in the measurement</w:t>
      </w:r>
      <w:r>
        <w:rPr>
          <w:rFonts w:eastAsia="等线"/>
          <w:b/>
          <w:lang w:eastAsia="zh-CN"/>
        </w:rPr>
        <w:t xml:space="preserve"> report MAC CE</w:t>
      </w:r>
      <w:r w:rsidRPr="001B0982">
        <w:rPr>
          <w:b/>
        </w:rPr>
        <w:t>.</w:t>
      </w:r>
    </w:p>
    <w:p w14:paraId="38B00A35" w14:textId="77777777" w:rsidR="00E31515" w:rsidRPr="00666C4D" w:rsidRDefault="00E31515" w:rsidP="00E31515">
      <w:pPr>
        <w:rPr>
          <w:rFonts w:eastAsia="等线"/>
          <w:b/>
          <w:lang w:eastAsia="zh-CN"/>
        </w:rPr>
      </w:pPr>
      <w:r w:rsidRPr="00666C4D">
        <w:rPr>
          <w:rFonts w:eastAsia="等线"/>
          <w:b/>
          <w:i/>
          <w:lang w:eastAsia="zh-CN"/>
        </w:rPr>
        <w:t>Proposal</w:t>
      </w:r>
      <w:r>
        <w:rPr>
          <w:rFonts w:eastAsia="等线"/>
          <w:b/>
          <w:i/>
          <w:lang w:eastAsia="zh-CN"/>
        </w:rPr>
        <w:t xml:space="preserve"> 11</w:t>
      </w:r>
      <w:r w:rsidRPr="00666C4D">
        <w:rPr>
          <w:rFonts w:eastAsia="等线"/>
          <w:b/>
          <w:lang w:eastAsia="zh-CN"/>
        </w:rPr>
        <w:t>: The decision on which measurement results during the event evaluation period (TTT) should be transmitted should be made by RAN1.</w:t>
      </w:r>
    </w:p>
    <w:p w14:paraId="69BAF08E" w14:textId="77777777" w:rsidR="00EB0082" w:rsidRPr="009C4C01" w:rsidRDefault="00EB0082" w:rsidP="00EB0082">
      <w:pPr>
        <w:rPr>
          <w:rFonts w:eastAsia="等线"/>
          <w:b/>
          <w:lang w:val="en-US" w:eastAsia="zh-CN"/>
        </w:rPr>
      </w:pPr>
      <w:r w:rsidRPr="009C4C01">
        <w:rPr>
          <w:rFonts w:eastAsia="等线"/>
          <w:b/>
          <w:i/>
          <w:lang w:val="en-US" w:eastAsia="zh-CN"/>
        </w:rPr>
        <w:t>Proposal 1</w:t>
      </w:r>
      <w:r>
        <w:rPr>
          <w:rFonts w:eastAsia="等线"/>
          <w:b/>
          <w:i/>
          <w:lang w:val="en-US" w:eastAsia="zh-CN"/>
        </w:rPr>
        <w:t>2</w:t>
      </w:r>
      <w:r w:rsidRPr="009C4C01">
        <w:rPr>
          <w:rFonts w:eastAsia="等线"/>
          <w:b/>
          <w:lang w:val="en-US" w:eastAsia="zh-CN"/>
        </w:rPr>
        <w:t>: The triggering status should be cancelled once the MR MAC CE has been transmitted.</w:t>
      </w:r>
    </w:p>
    <w:p w14:paraId="284D5582" w14:textId="5F46F29E" w:rsidR="00402F5E" w:rsidRPr="00402F5E" w:rsidRDefault="00402F5E" w:rsidP="00C13A9E">
      <w:pPr>
        <w:rPr>
          <w:rFonts w:eastAsia="等线"/>
          <w:b/>
          <w:bCs/>
          <w:i/>
          <w:highlight w:val="yellow"/>
          <w:u w:val="single"/>
          <w:lang w:eastAsia="zh-CN"/>
        </w:rPr>
      </w:pPr>
      <w:r w:rsidRPr="00402F5E">
        <w:rPr>
          <w:rFonts w:eastAsia="等线" w:hint="eastAsia"/>
          <w:b/>
          <w:bCs/>
          <w:i/>
          <w:highlight w:val="yellow"/>
          <w:u w:val="single"/>
          <w:lang w:eastAsia="zh-CN"/>
        </w:rPr>
        <w:t>T</w:t>
      </w:r>
      <w:r w:rsidRPr="00402F5E">
        <w:rPr>
          <w:rFonts w:eastAsia="等线"/>
          <w:b/>
          <w:bCs/>
          <w:i/>
          <w:highlight w:val="yellow"/>
          <w:u w:val="single"/>
          <w:lang w:eastAsia="zh-CN"/>
        </w:rPr>
        <w:t>runcated MAC CE</w:t>
      </w:r>
    </w:p>
    <w:p w14:paraId="543B4CD8" w14:textId="77777777" w:rsidR="00776EC5" w:rsidRDefault="00776EC5" w:rsidP="00776EC5">
      <w:pPr>
        <w:rPr>
          <w:rFonts w:eastAsia="等线"/>
          <w:b/>
          <w:lang w:val="en-US" w:eastAsia="zh-CN"/>
        </w:rPr>
      </w:pPr>
      <w:r w:rsidRPr="00F02E02">
        <w:rPr>
          <w:rFonts w:eastAsia="等线"/>
          <w:b/>
          <w:i/>
          <w:lang w:val="en-US" w:eastAsia="zh-CN"/>
        </w:rPr>
        <w:lastRenderedPageBreak/>
        <w:t xml:space="preserve">Proposal </w:t>
      </w:r>
      <w:r>
        <w:rPr>
          <w:rFonts w:eastAsia="等线"/>
          <w:b/>
          <w:i/>
          <w:lang w:val="en-US" w:eastAsia="zh-CN"/>
        </w:rPr>
        <w:t>13</w:t>
      </w:r>
      <w:r w:rsidRPr="00F02E02">
        <w:rPr>
          <w:rFonts w:eastAsia="等线"/>
          <w:b/>
          <w:lang w:val="en-US" w:eastAsia="zh-CN"/>
        </w:rPr>
        <w:t xml:space="preserve">: If only part of the MR for the corresponding </w:t>
      </w:r>
      <w:r w:rsidRPr="00B0780F">
        <w:rPr>
          <w:rFonts w:eastAsia="等线"/>
          <w:b/>
          <w:i/>
          <w:lang w:val="en-US" w:eastAsia="zh-CN"/>
        </w:rPr>
        <w:t>ReportConfigId</w:t>
      </w:r>
      <w:r w:rsidRPr="00F02E02">
        <w:rPr>
          <w:rFonts w:eastAsia="等线"/>
          <w:b/>
          <w:lang w:val="en-US" w:eastAsia="zh-CN"/>
        </w:rPr>
        <w:t xml:space="preserve"> is transmitted in the truncated MAC CE, the triggering status of the corresponding event should not be canceled. The triggering state should only be canceled once the complete MR for the corresponding </w:t>
      </w:r>
      <w:r w:rsidRPr="00B0780F">
        <w:rPr>
          <w:rFonts w:eastAsia="等线"/>
          <w:b/>
          <w:i/>
          <w:lang w:val="en-US" w:eastAsia="zh-CN"/>
        </w:rPr>
        <w:t>ReportConfigId</w:t>
      </w:r>
      <w:r w:rsidRPr="00F02E02">
        <w:rPr>
          <w:rFonts w:eastAsia="等线"/>
          <w:b/>
          <w:lang w:val="en-US" w:eastAsia="zh-CN"/>
        </w:rPr>
        <w:t xml:space="preserve"> has been transmitted.</w:t>
      </w:r>
    </w:p>
    <w:p w14:paraId="0B39E5C8" w14:textId="77777777" w:rsidR="005E606A" w:rsidRPr="00673C71" w:rsidRDefault="005E606A" w:rsidP="005E606A">
      <w:pPr>
        <w:snapToGrid w:val="0"/>
        <w:rPr>
          <w:rFonts w:eastAsia="宋体"/>
          <w:b/>
          <w:lang w:eastAsia="zh-CN"/>
        </w:rPr>
      </w:pPr>
      <w:r w:rsidRPr="00673C71">
        <w:rPr>
          <w:rFonts w:hint="eastAsia"/>
          <w:b/>
          <w:i/>
        </w:rPr>
        <w:t>Pr</w:t>
      </w:r>
      <w:r w:rsidRPr="00673C71">
        <w:rPr>
          <w:b/>
          <w:i/>
        </w:rPr>
        <w:t>oposal</w:t>
      </w:r>
      <w:r>
        <w:rPr>
          <w:b/>
          <w:i/>
        </w:rPr>
        <w:t xml:space="preserve"> 14</w:t>
      </w:r>
      <w:r w:rsidRPr="00673C71">
        <w:rPr>
          <w:rFonts w:eastAsia="宋体"/>
          <w:b/>
          <w:lang w:eastAsia="zh-CN"/>
        </w:rPr>
        <w:t>: The triggering status of the truncated MAC CE should also be cancelled when the MAC resets.</w:t>
      </w:r>
    </w:p>
    <w:p w14:paraId="690473BB" w14:textId="77777777" w:rsidR="00175CD4" w:rsidRPr="0026042D" w:rsidRDefault="00175CD4" w:rsidP="00175CD4">
      <w:pPr>
        <w:snapToGrid w:val="0"/>
        <w:rPr>
          <w:rFonts w:eastAsia="等线"/>
          <w:b/>
          <w:lang w:eastAsia="zh-CN"/>
        </w:rPr>
      </w:pPr>
      <w:r w:rsidRPr="0026042D">
        <w:rPr>
          <w:rFonts w:eastAsiaTheme="minorEastAsia"/>
          <w:b/>
          <w:i/>
          <w:lang w:eastAsia="zh-CN"/>
        </w:rPr>
        <w:t>Proposal</w:t>
      </w:r>
      <w:r>
        <w:rPr>
          <w:rFonts w:eastAsiaTheme="minorEastAsia"/>
          <w:b/>
          <w:i/>
          <w:lang w:eastAsia="zh-CN"/>
        </w:rPr>
        <w:t xml:space="preserve"> 15</w:t>
      </w:r>
      <w:r w:rsidRPr="0026042D">
        <w:rPr>
          <w:rFonts w:eastAsiaTheme="minorEastAsia"/>
          <w:b/>
          <w:lang w:eastAsia="zh-CN"/>
        </w:rPr>
        <w:t xml:space="preserve">: In the truncated MAC CE, </w:t>
      </w:r>
      <w:r w:rsidRPr="002E1C18">
        <w:rPr>
          <w:rFonts w:eastAsiaTheme="minorEastAsia"/>
          <w:b/>
          <w:lang w:eastAsia="zh-CN"/>
        </w:rPr>
        <w:t>current beam</w:t>
      </w:r>
      <w:r>
        <w:rPr>
          <w:rFonts w:eastAsiaTheme="minorEastAsia"/>
          <w:b/>
          <w:lang w:eastAsia="zh-CN"/>
        </w:rPr>
        <w:t xml:space="preserve"> </w:t>
      </w:r>
      <w:r w:rsidRPr="0026042D">
        <w:rPr>
          <w:rFonts w:eastAsiaTheme="minorEastAsia"/>
          <w:b/>
          <w:lang w:eastAsia="zh-CN"/>
        </w:rPr>
        <w:t xml:space="preserve">has higher priority than the </w:t>
      </w:r>
      <w:r>
        <w:rPr>
          <w:rFonts w:eastAsiaTheme="minorEastAsia"/>
          <w:b/>
          <w:lang w:eastAsia="zh-CN"/>
        </w:rPr>
        <w:t>other beams</w:t>
      </w:r>
      <w:r w:rsidRPr="0026042D">
        <w:rPr>
          <w:rFonts w:eastAsiaTheme="minorEastAsia"/>
          <w:b/>
          <w:lang w:eastAsia="zh-CN"/>
        </w:rPr>
        <w:t>.</w:t>
      </w:r>
    </w:p>
    <w:p w14:paraId="09E9ADC1" w14:textId="64BB70B8" w:rsidR="00267A89" w:rsidRPr="00175CD4" w:rsidRDefault="00267A89" w:rsidP="00C26153">
      <w:pPr>
        <w:rPr>
          <w:rFonts w:eastAsia="等线"/>
          <w:b/>
          <w:bCs/>
          <w:i/>
          <w:highlight w:val="yellow"/>
          <w:u w:val="single"/>
          <w:lang w:val="fr-CA" w:eastAsia="zh-CN"/>
        </w:rPr>
      </w:pPr>
      <w:r w:rsidRPr="00175CD4">
        <w:rPr>
          <w:rFonts w:eastAsia="等线"/>
          <w:b/>
          <w:bCs/>
          <w:i/>
          <w:highlight w:val="yellow"/>
          <w:u w:val="single"/>
          <w:lang w:val="fr-CA" w:eastAsia="zh-CN"/>
        </w:rPr>
        <w:t>S</w:t>
      </w:r>
      <w:r w:rsidRPr="00175CD4">
        <w:rPr>
          <w:rFonts w:eastAsia="等线" w:hint="eastAsia"/>
          <w:b/>
          <w:bCs/>
          <w:i/>
          <w:highlight w:val="yellow"/>
          <w:u w:val="single"/>
          <w:lang w:val="fr-CA" w:eastAsia="zh-CN"/>
        </w:rPr>
        <w:t>emi-persistent</w:t>
      </w:r>
      <w:r w:rsidRPr="00175CD4">
        <w:rPr>
          <w:rFonts w:eastAsia="等线"/>
          <w:b/>
          <w:bCs/>
          <w:i/>
          <w:highlight w:val="yellow"/>
          <w:u w:val="single"/>
          <w:lang w:val="fr-CA" w:eastAsia="zh-CN"/>
        </w:rPr>
        <w:t xml:space="preserve"> CSI-RS measuremen</w:t>
      </w:r>
      <w:r w:rsidRPr="00175CD4">
        <w:rPr>
          <w:rFonts w:eastAsia="等线" w:hint="eastAsia"/>
          <w:b/>
          <w:bCs/>
          <w:i/>
          <w:highlight w:val="yellow"/>
          <w:u w:val="single"/>
          <w:lang w:val="fr-CA" w:eastAsia="zh-CN"/>
        </w:rPr>
        <w:t>t</w:t>
      </w:r>
    </w:p>
    <w:p w14:paraId="7CD4F1B9" w14:textId="0D2B53EE" w:rsidR="004342F7" w:rsidRPr="004342F7" w:rsidRDefault="004342F7" w:rsidP="004342F7">
      <w:pPr>
        <w:rPr>
          <w:rFonts w:eastAsia="等线"/>
          <w:b/>
          <w:lang w:val="en-US" w:eastAsia="zh-CN"/>
        </w:rPr>
      </w:pPr>
      <w:r w:rsidRPr="00761D63">
        <w:rPr>
          <w:rFonts w:eastAsia="等线"/>
          <w:b/>
          <w:i/>
          <w:lang w:val="en-US" w:eastAsia="zh-CN"/>
        </w:rPr>
        <w:t>Proposal 16</w:t>
      </w:r>
      <w:r w:rsidRPr="00761D63">
        <w:rPr>
          <w:rFonts w:eastAsia="等线"/>
          <w:b/>
          <w:lang w:val="en-US" w:eastAsia="zh-CN"/>
        </w:rPr>
        <w:t>: Introduce a new MAC CE to activate or deactivate the semi-persistent CSI-RS resource set for candidate cells, which should at least include the candidate configuration ID, SP CSI-RS resource set ID, and corresponding TCI state IDs.</w:t>
      </w:r>
    </w:p>
    <w:p w14:paraId="4FD7A744"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6AE2EF32" w14:textId="3F36DF41" w:rsidR="005A70F5" w:rsidRDefault="00C13A9E" w:rsidP="00714B64">
      <w:pPr>
        <w:numPr>
          <w:ilvl w:val="0"/>
          <w:numId w:val="13"/>
        </w:numPr>
        <w:overflowPunct/>
        <w:autoSpaceDE/>
        <w:autoSpaceDN/>
        <w:adjustRightInd/>
        <w:spacing w:line="240" w:lineRule="atLeast"/>
        <w:textAlignment w:val="auto"/>
        <w:rPr>
          <w:rFonts w:eastAsia="宋体"/>
          <w:lang w:val="en-US" w:eastAsia="zh-CN"/>
        </w:rPr>
      </w:pPr>
      <w:bookmarkStart w:id="3" w:name="_Ref162617301"/>
      <w:r w:rsidRPr="00C13A9E">
        <w:rPr>
          <w:rFonts w:eastAsia="宋体"/>
          <w:lang w:val="en-US" w:eastAsia="zh-CN"/>
        </w:rPr>
        <w:t>RP-242356</w:t>
      </w:r>
      <w:r w:rsidR="005A70F5">
        <w:rPr>
          <w:rFonts w:eastAsia="宋体"/>
          <w:lang w:val="en-US" w:eastAsia="zh-CN"/>
        </w:rPr>
        <w:t xml:space="preserve">, </w:t>
      </w:r>
      <w:r w:rsidR="005A70F5" w:rsidRPr="003B3163">
        <w:rPr>
          <w:rFonts w:eastAsia="宋体"/>
          <w:lang w:val="en-US" w:eastAsia="zh-CN"/>
        </w:rPr>
        <w:t>Revised Work Item: NR mobility enhancements Phase 4</w:t>
      </w:r>
      <w:bookmarkStart w:id="4" w:name="_Ref162454731"/>
      <w:bookmarkEnd w:id="3"/>
      <w:r w:rsidR="00D80BD5">
        <w:rPr>
          <w:rFonts w:eastAsia="宋体"/>
          <w:lang w:val="en-US" w:eastAsia="zh-CN"/>
        </w:rPr>
        <w:t>;</w:t>
      </w:r>
    </w:p>
    <w:p w14:paraId="23055045" w14:textId="52E820A3" w:rsidR="00D25495" w:rsidRPr="0075025E" w:rsidRDefault="005A70F5" w:rsidP="00714B64">
      <w:pPr>
        <w:numPr>
          <w:ilvl w:val="0"/>
          <w:numId w:val="13"/>
        </w:numPr>
        <w:overflowPunct/>
        <w:autoSpaceDE/>
        <w:autoSpaceDN/>
        <w:adjustRightInd/>
        <w:spacing w:line="240" w:lineRule="atLeast"/>
        <w:textAlignment w:val="auto"/>
        <w:rPr>
          <w:rFonts w:eastAsia="宋体"/>
          <w:lang w:val="en-US" w:eastAsia="zh-CN"/>
        </w:rPr>
      </w:pPr>
      <w:r w:rsidRPr="00197734">
        <w:rPr>
          <w:lang w:eastAsia="en-GB"/>
        </w:rPr>
        <w:t>RAN</w:t>
      </w:r>
      <w:r w:rsidR="0048133C">
        <w:rPr>
          <w:lang w:eastAsia="en-GB"/>
        </w:rPr>
        <w:t>2</w:t>
      </w:r>
      <w:r w:rsidRPr="00197734">
        <w:rPr>
          <w:lang w:eastAsia="en-GB"/>
        </w:rPr>
        <w:t xml:space="preserve"> #1</w:t>
      </w:r>
      <w:r w:rsidR="0048133C">
        <w:rPr>
          <w:lang w:eastAsia="en-GB"/>
        </w:rPr>
        <w:t>2</w:t>
      </w:r>
      <w:r w:rsidR="00C13A9E">
        <w:rPr>
          <w:lang w:eastAsia="en-GB"/>
        </w:rPr>
        <w:t>9</w:t>
      </w:r>
      <w:r>
        <w:rPr>
          <w:lang w:eastAsia="en-GB"/>
        </w:rPr>
        <w:t xml:space="preserve"> chairman notes;</w:t>
      </w:r>
      <w:bookmarkEnd w:id="4"/>
    </w:p>
    <w:p w14:paraId="6B706FEB" w14:textId="28A4A9D9" w:rsidR="0075025E" w:rsidRPr="0075025E" w:rsidRDefault="0075025E" w:rsidP="0075025E">
      <w:pPr>
        <w:numPr>
          <w:ilvl w:val="0"/>
          <w:numId w:val="13"/>
        </w:numPr>
        <w:overflowPunct/>
        <w:autoSpaceDE/>
        <w:autoSpaceDN/>
        <w:adjustRightInd/>
        <w:spacing w:line="240" w:lineRule="atLeast"/>
        <w:textAlignment w:val="auto"/>
        <w:rPr>
          <w:rFonts w:eastAsia="宋体"/>
          <w:lang w:val="en-US" w:eastAsia="zh-CN"/>
        </w:rPr>
      </w:pPr>
      <w:r w:rsidRPr="00197734">
        <w:rPr>
          <w:lang w:eastAsia="en-GB"/>
        </w:rPr>
        <w:t>RAN</w:t>
      </w:r>
      <w:r w:rsidR="00C13A9E">
        <w:rPr>
          <w:lang w:eastAsia="en-GB"/>
        </w:rPr>
        <w:t>1</w:t>
      </w:r>
      <w:r w:rsidRPr="00197734">
        <w:rPr>
          <w:lang w:eastAsia="en-GB"/>
        </w:rPr>
        <w:t xml:space="preserve"> #1</w:t>
      </w:r>
      <w:r>
        <w:rPr>
          <w:lang w:eastAsia="en-GB"/>
        </w:rPr>
        <w:t>2</w:t>
      </w:r>
      <w:r w:rsidR="00C13A9E">
        <w:rPr>
          <w:lang w:eastAsia="en-GB"/>
        </w:rPr>
        <w:t>0</w:t>
      </w:r>
      <w:r>
        <w:rPr>
          <w:lang w:eastAsia="en-GB"/>
        </w:rPr>
        <w:t xml:space="preserve"> chairman notes;</w:t>
      </w:r>
    </w:p>
    <w:p w14:paraId="43468EA1" w14:textId="7FE2BAF5" w:rsidR="004175F2" w:rsidRDefault="00D80BD5" w:rsidP="0075025E">
      <w:pPr>
        <w:numPr>
          <w:ilvl w:val="0"/>
          <w:numId w:val="13"/>
        </w:numPr>
        <w:overflowPunct/>
        <w:autoSpaceDE/>
        <w:autoSpaceDN/>
        <w:adjustRightInd/>
        <w:spacing w:line="240" w:lineRule="atLeast"/>
        <w:textAlignment w:val="auto"/>
        <w:rPr>
          <w:rFonts w:eastAsia="宋体"/>
          <w:lang w:val="en-US" w:eastAsia="zh-CN"/>
        </w:rPr>
      </w:pPr>
      <w:r>
        <w:rPr>
          <w:rFonts w:eastAsia="宋体"/>
          <w:lang w:val="en-US" w:eastAsia="zh-CN"/>
        </w:rPr>
        <w:t xml:space="preserve">TS </w:t>
      </w:r>
      <w:r w:rsidRPr="00D80BD5">
        <w:rPr>
          <w:rFonts w:eastAsia="宋体"/>
          <w:lang w:val="en-US" w:eastAsia="zh-CN"/>
        </w:rPr>
        <w:t>3GPP 38.3</w:t>
      </w:r>
      <w:r w:rsidR="0048133C">
        <w:rPr>
          <w:rFonts w:eastAsia="宋体"/>
          <w:lang w:val="en-US" w:eastAsia="zh-CN"/>
        </w:rPr>
        <w:t>31</w:t>
      </w:r>
      <w:r w:rsidRPr="00D80BD5">
        <w:rPr>
          <w:rFonts w:eastAsia="宋体"/>
          <w:lang w:val="en-US" w:eastAsia="zh-CN"/>
        </w:rPr>
        <w:t xml:space="preserve"> V18.</w:t>
      </w:r>
      <w:r w:rsidR="0075025E">
        <w:rPr>
          <w:rFonts w:eastAsia="宋体"/>
          <w:lang w:val="en-US" w:eastAsia="zh-CN"/>
        </w:rPr>
        <w:t>4</w:t>
      </w:r>
      <w:r w:rsidRPr="00D80BD5">
        <w:rPr>
          <w:rFonts w:eastAsia="宋体"/>
          <w:lang w:val="en-US" w:eastAsia="zh-CN"/>
        </w:rPr>
        <w:t>.0</w:t>
      </w:r>
    </w:p>
    <w:p w14:paraId="382B387F" w14:textId="42EB45EA" w:rsidR="00EC5F05" w:rsidRPr="0075025E" w:rsidRDefault="00EC5F05" w:rsidP="0075025E">
      <w:pPr>
        <w:numPr>
          <w:ilvl w:val="0"/>
          <w:numId w:val="13"/>
        </w:numPr>
        <w:overflowPunct/>
        <w:autoSpaceDE/>
        <w:autoSpaceDN/>
        <w:adjustRightInd/>
        <w:spacing w:line="240" w:lineRule="atLeast"/>
        <w:textAlignment w:val="auto"/>
        <w:rPr>
          <w:rFonts w:eastAsia="宋体"/>
          <w:lang w:val="en-US" w:eastAsia="zh-CN"/>
        </w:rPr>
      </w:pPr>
      <w:r w:rsidRPr="00EC5F05">
        <w:rPr>
          <w:rFonts w:eastAsia="宋体"/>
          <w:lang w:val="en-US" w:eastAsia="zh-CN"/>
        </w:rPr>
        <w:t>R2-2500805</w:t>
      </w:r>
      <w:r>
        <w:rPr>
          <w:rFonts w:eastAsia="宋体"/>
          <w:lang w:val="en-US" w:eastAsia="zh-CN"/>
        </w:rPr>
        <w:t xml:space="preserve"> </w:t>
      </w:r>
      <w:r>
        <w:rPr>
          <w:rFonts w:eastAsia="宋体" w:hint="eastAsia"/>
          <w:lang w:val="en-US" w:eastAsia="zh-CN"/>
        </w:rPr>
        <w:t>D</w:t>
      </w:r>
      <w:r>
        <w:rPr>
          <w:rFonts w:eastAsia="宋体"/>
          <w:lang w:val="en-US" w:eastAsia="zh-CN"/>
        </w:rPr>
        <w:t xml:space="preserve">raft RRC running CR </w:t>
      </w:r>
    </w:p>
    <w:sectPr w:rsidR="00EC5F05" w:rsidRPr="0075025E">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D3F34" w14:textId="77777777" w:rsidR="001E4E9F" w:rsidRDefault="001E4E9F">
      <w:pPr>
        <w:spacing w:after="0"/>
      </w:pPr>
      <w:r>
        <w:separator/>
      </w:r>
    </w:p>
  </w:endnote>
  <w:endnote w:type="continuationSeparator" w:id="0">
    <w:p w14:paraId="3D52A794" w14:textId="77777777" w:rsidR="001E4E9F" w:rsidRDefault="001E4E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5854D" w14:textId="77777777" w:rsidR="001E4E9F" w:rsidRDefault="001E4E9F">
      <w:pPr>
        <w:spacing w:after="0"/>
      </w:pPr>
      <w:r>
        <w:separator/>
      </w:r>
    </w:p>
  </w:footnote>
  <w:footnote w:type="continuationSeparator" w:id="0">
    <w:p w14:paraId="6856DDD1" w14:textId="77777777" w:rsidR="001E4E9F" w:rsidRDefault="001E4E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D12DAA"/>
    <w:multiLevelType w:val="multilevel"/>
    <w:tmpl w:val="134E150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6013B3"/>
    <w:multiLevelType w:val="hybridMultilevel"/>
    <w:tmpl w:val="EBA83466"/>
    <w:lvl w:ilvl="0" w:tplc="83943296">
      <w:start w:val="1"/>
      <w:numFmt w:val="bullet"/>
      <w:lvlText w:val="-"/>
      <w:lvlJc w:val="left"/>
      <w:pPr>
        <w:tabs>
          <w:tab w:val="num" w:pos="720"/>
        </w:tabs>
        <w:ind w:left="720" w:hanging="360"/>
      </w:pPr>
      <w:rPr>
        <w:rFonts w:ascii="Times New Roman" w:hAnsi="Times New Roman" w:hint="default"/>
      </w:rPr>
    </w:lvl>
    <w:lvl w:ilvl="1" w:tplc="EC24E0D6">
      <w:numFmt w:val="bullet"/>
      <w:lvlText w:val=""/>
      <w:lvlJc w:val="left"/>
      <w:pPr>
        <w:tabs>
          <w:tab w:val="num" w:pos="1440"/>
        </w:tabs>
        <w:ind w:left="1440" w:hanging="360"/>
      </w:pPr>
      <w:rPr>
        <w:rFonts w:ascii="Symbol" w:hAnsi="Symbol" w:hint="default"/>
      </w:rPr>
    </w:lvl>
    <w:lvl w:ilvl="2" w:tplc="159AFCD4" w:tentative="1">
      <w:start w:val="1"/>
      <w:numFmt w:val="bullet"/>
      <w:lvlText w:val="-"/>
      <w:lvlJc w:val="left"/>
      <w:pPr>
        <w:tabs>
          <w:tab w:val="num" w:pos="2160"/>
        </w:tabs>
        <w:ind w:left="2160" w:hanging="360"/>
      </w:pPr>
      <w:rPr>
        <w:rFonts w:ascii="Times New Roman" w:hAnsi="Times New Roman" w:hint="default"/>
      </w:rPr>
    </w:lvl>
    <w:lvl w:ilvl="3" w:tplc="09E87D28" w:tentative="1">
      <w:start w:val="1"/>
      <w:numFmt w:val="bullet"/>
      <w:lvlText w:val="-"/>
      <w:lvlJc w:val="left"/>
      <w:pPr>
        <w:tabs>
          <w:tab w:val="num" w:pos="2880"/>
        </w:tabs>
        <w:ind w:left="2880" w:hanging="360"/>
      </w:pPr>
      <w:rPr>
        <w:rFonts w:ascii="Times New Roman" w:hAnsi="Times New Roman" w:hint="default"/>
      </w:rPr>
    </w:lvl>
    <w:lvl w:ilvl="4" w:tplc="0DBA0040" w:tentative="1">
      <w:start w:val="1"/>
      <w:numFmt w:val="bullet"/>
      <w:lvlText w:val="-"/>
      <w:lvlJc w:val="left"/>
      <w:pPr>
        <w:tabs>
          <w:tab w:val="num" w:pos="3600"/>
        </w:tabs>
        <w:ind w:left="3600" w:hanging="360"/>
      </w:pPr>
      <w:rPr>
        <w:rFonts w:ascii="Times New Roman" w:hAnsi="Times New Roman" w:hint="default"/>
      </w:rPr>
    </w:lvl>
    <w:lvl w:ilvl="5" w:tplc="F6E8B92C" w:tentative="1">
      <w:start w:val="1"/>
      <w:numFmt w:val="bullet"/>
      <w:lvlText w:val="-"/>
      <w:lvlJc w:val="left"/>
      <w:pPr>
        <w:tabs>
          <w:tab w:val="num" w:pos="4320"/>
        </w:tabs>
        <w:ind w:left="4320" w:hanging="360"/>
      </w:pPr>
      <w:rPr>
        <w:rFonts w:ascii="Times New Roman" w:hAnsi="Times New Roman" w:hint="default"/>
      </w:rPr>
    </w:lvl>
    <w:lvl w:ilvl="6" w:tplc="62524D5E" w:tentative="1">
      <w:start w:val="1"/>
      <w:numFmt w:val="bullet"/>
      <w:lvlText w:val="-"/>
      <w:lvlJc w:val="left"/>
      <w:pPr>
        <w:tabs>
          <w:tab w:val="num" w:pos="5040"/>
        </w:tabs>
        <w:ind w:left="5040" w:hanging="360"/>
      </w:pPr>
      <w:rPr>
        <w:rFonts w:ascii="Times New Roman" w:hAnsi="Times New Roman" w:hint="default"/>
      </w:rPr>
    </w:lvl>
    <w:lvl w:ilvl="7" w:tplc="712041F2" w:tentative="1">
      <w:start w:val="1"/>
      <w:numFmt w:val="bullet"/>
      <w:lvlText w:val="-"/>
      <w:lvlJc w:val="left"/>
      <w:pPr>
        <w:tabs>
          <w:tab w:val="num" w:pos="5760"/>
        </w:tabs>
        <w:ind w:left="5760" w:hanging="360"/>
      </w:pPr>
      <w:rPr>
        <w:rFonts w:ascii="Times New Roman" w:hAnsi="Times New Roman" w:hint="default"/>
      </w:rPr>
    </w:lvl>
    <w:lvl w:ilvl="8" w:tplc="6556F86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D0944"/>
    <w:multiLevelType w:val="hybridMultilevel"/>
    <w:tmpl w:val="BD781AE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D5C51"/>
    <w:multiLevelType w:val="multilevel"/>
    <w:tmpl w:val="CDFCF232"/>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0" w15:restartNumberingAfterBreak="0">
    <w:nsid w:val="21ED3179"/>
    <w:multiLevelType w:val="hybridMultilevel"/>
    <w:tmpl w:val="5268B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319F8"/>
    <w:multiLevelType w:val="multilevel"/>
    <w:tmpl w:val="08D8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8711EAA"/>
    <w:multiLevelType w:val="hybridMultilevel"/>
    <w:tmpl w:val="197CE8C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946F8E"/>
    <w:multiLevelType w:val="hybridMultilevel"/>
    <w:tmpl w:val="3A88EC7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2614C5"/>
    <w:multiLevelType w:val="hybridMultilevel"/>
    <w:tmpl w:val="0DF028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8D465ED"/>
    <w:multiLevelType w:val="hybridMultilevel"/>
    <w:tmpl w:val="1032AD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4C5E07"/>
    <w:multiLevelType w:val="hybridMultilevel"/>
    <w:tmpl w:val="48F8E61C"/>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07283B"/>
    <w:multiLevelType w:val="hybridMultilevel"/>
    <w:tmpl w:val="4CF274F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C7712B"/>
    <w:multiLevelType w:val="hybridMultilevel"/>
    <w:tmpl w:val="A81013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2858A4"/>
    <w:multiLevelType w:val="multilevel"/>
    <w:tmpl w:val="836667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4559C6"/>
    <w:multiLevelType w:val="multilevel"/>
    <w:tmpl w:val="444559C6"/>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85A6B5D"/>
    <w:multiLevelType w:val="hybridMultilevel"/>
    <w:tmpl w:val="5B10EC6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A47820"/>
    <w:multiLevelType w:val="hybridMultilevel"/>
    <w:tmpl w:val="71D20E78"/>
    <w:lvl w:ilvl="0" w:tplc="7FCC40DE">
      <w:start w:val="1"/>
      <w:numFmt w:val="bullet"/>
      <w:lvlText w:val="-"/>
      <w:lvlJc w:val="left"/>
      <w:pPr>
        <w:tabs>
          <w:tab w:val="num" w:pos="720"/>
        </w:tabs>
        <w:ind w:left="720" w:hanging="360"/>
      </w:pPr>
      <w:rPr>
        <w:rFonts w:ascii="Times New Roman" w:hAnsi="Times New Roman" w:hint="default"/>
      </w:rPr>
    </w:lvl>
    <w:lvl w:ilvl="1" w:tplc="02C0FD3A">
      <w:numFmt w:val="bullet"/>
      <w:lvlText w:val="o"/>
      <w:lvlJc w:val="left"/>
      <w:pPr>
        <w:tabs>
          <w:tab w:val="num" w:pos="1440"/>
        </w:tabs>
        <w:ind w:left="1440" w:hanging="360"/>
      </w:pPr>
      <w:rPr>
        <w:rFonts w:ascii="Courier New" w:hAnsi="Courier New" w:hint="default"/>
      </w:rPr>
    </w:lvl>
    <w:lvl w:ilvl="2" w:tplc="4BA2ED38" w:tentative="1">
      <w:start w:val="1"/>
      <w:numFmt w:val="bullet"/>
      <w:lvlText w:val="-"/>
      <w:lvlJc w:val="left"/>
      <w:pPr>
        <w:tabs>
          <w:tab w:val="num" w:pos="2160"/>
        </w:tabs>
        <w:ind w:left="2160" w:hanging="360"/>
      </w:pPr>
      <w:rPr>
        <w:rFonts w:ascii="Times New Roman" w:hAnsi="Times New Roman" w:hint="default"/>
      </w:rPr>
    </w:lvl>
    <w:lvl w:ilvl="3" w:tplc="3B48904C" w:tentative="1">
      <w:start w:val="1"/>
      <w:numFmt w:val="bullet"/>
      <w:lvlText w:val="-"/>
      <w:lvlJc w:val="left"/>
      <w:pPr>
        <w:tabs>
          <w:tab w:val="num" w:pos="2880"/>
        </w:tabs>
        <w:ind w:left="2880" w:hanging="360"/>
      </w:pPr>
      <w:rPr>
        <w:rFonts w:ascii="Times New Roman" w:hAnsi="Times New Roman" w:hint="default"/>
      </w:rPr>
    </w:lvl>
    <w:lvl w:ilvl="4" w:tplc="18DC24C6" w:tentative="1">
      <w:start w:val="1"/>
      <w:numFmt w:val="bullet"/>
      <w:lvlText w:val="-"/>
      <w:lvlJc w:val="left"/>
      <w:pPr>
        <w:tabs>
          <w:tab w:val="num" w:pos="3600"/>
        </w:tabs>
        <w:ind w:left="3600" w:hanging="360"/>
      </w:pPr>
      <w:rPr>
        <w:rFonts w:ascii="Times New Roman" w:hAnsi="Times New Roman" w:hint="default"/>
      </w:rPr>
    </w:lvl>
    <w:lvl w:ilvl="5" w:tplc="3E7CA0D2" w:tentative="1">
      <w:start w:val="1"/>
      <w:numFmt w:val="bullet"/>
      <w:lvlText w:val="-"/>
      <w:lvlJc w:val="left"/>
      <w:pPr>
        <w:tabs>
          <w:tab w:val="num" w:pos="4320"/>
        </w:tabs>
        <w:ind w:left="4320" w:hanging="360"/>
      </w:pPr>
      <w:rPr>
        <w:rFonts w:ascii="Times New Roman" w:hAnsi="Times New Roman" w:hint="default"/>
      </w:rPr>
    </w:lvl>
    <w:lvl w:ilvl="6" w:tplc="0CEAC9EE" w:tentative="1">
      <w:start w:val="1"/>
      <w:numFmt w:val="bullet"/>
      <w:lvlText w:val="-"/>
      <w:lvlJc w:val="left"/>
      <w:pPr>
        <w:tabs>
          <w:tab w:val="num" w:pos="5040"/>
        </w:tabs>
        <w:ind w:left="5040" w:hanging="360"/>
      </w:pPr>
      <w:rPr>
        <w:rFonts w:ascii="Times New Roman" w:hAnsi="Times New Roman" w:hint="default"/>
      </w:rPr>
    </w:lvl>
    <w:lvl w:ilvl="7" w:tplc="437677CA" w:tentative="1">
      <w:start w:val="1"/>
      <w:numFmt w:val="bullet"/>
      <w:lvlText w:val="-"/>
      <w:lvlJc w:val="left"/>
      <w:pPr>
        <w:tabs>
          <w:tab w:val="num" w:pos="5760"/>
        </w:tabs>
        <w:ind w:left="5760" w:hanging="360"/>
      </w:pPr>
      <w:rPr>
        <w:rFonts w:ascii="Times New Roman" w:hAnsi="Times New Roman" w:hint="default"/>
      </w:rPr>
    </w:lvl>
    <w:lvl w:ilvl="8" w:tplc="FBDCD83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BE3E90"/>
    <w:multiLevelType w:val="hybridMultilevel"/>
    <w:tmpl w:val="8B70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7E431D"/>
    <w:multiLevelType w:val="multilevel"/>
    <w:tmpl w:val="FF10C5C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3A777DF"/>
    <w:multiLevelType w:val="multilevel"/>
    <w:tmpl w:val="53A777DF"/>
    <w:lvl w:ilvl="0">
      <w:numFmt w:val="bullet"/>
      <w:lvlText w:val="-"/>
      <w:lvlJc w:val="left"/>
      <w:pPr>
        <w:ind w:left="420" w:hanging="420"/>
      </w:pPr>
      <w:rPr>
        <w:rFonts w:ascii="Calibri" w:eastAsia="宋体"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7"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40" w15:restartNumberingAfterBreak="0">
    <w:nsid w:val="75963B43"/>
    <w:multiLevelType w:val="multilevel"/>
    <w:tmpl w:val="75963B43"/>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700166D"/>
    <w:multiLevelType w:val="hybridMultilevel"/>
    <w:tmpl w:val="ECCE2634"/>
    <w:lvl w:ilvl="0" w:tplc="E960CE4E">
      <w:start w:val="1"/>
      <w:numFmt w:val="bullet"/>
      <w:lvlText w:val="-"/>
      <w:lvlJc w:val="left"/>
      <w:pPr>
        <w:tabs>
          <w:tab w:val="num" w:pos="720"/>
        </w:tabs>
        <w:ind w:left="720" w:hanging="360"/>
      </w:pPr>
      <w:rPr>
        <w:rFonts w:ascii="Times New Roman" w:hAnsi="Times New Roman" w:hint="default"/>
      </w:rPr>
    </w:lvl>
    <w:lvl w:ilvl="1" w:tplc="16F4F7BC" w:tentative="1">
      <w:start w:val="1"/>
      <w:numFmt w:val="bullet"/>
      <w:lvlText w:val="-"/>
      <w:lvlJc w:val="left"/>
      <w:pPr>
        <w:tabs>
          <w:tab w:val="num" w:pos="1440"/>
        </w:tabs>
        <w:ind w:left="1440" w:hanging="360"/>
      </w:pPr>
      <w:rPr>
        <w:rFonts w:ascii="Times New Roman" w:hAnsi="Times New Roman" w:hint="default"/>
      </w:rPr>
    </w:lvl>
    <w:lvl w:ilvl="2" w:tplc="708E6ABC" w:tentative="1">
      <w:start w:val="1"/>
      <w:numFmt w:val="bullet"/>
      <w:lvlText w:val="-"/>
      <w:lvlJc w:val="left"/>
      <w:pPr>
        <w:tabs>
          <w:tab w:val="num" w:pos="2160"/>
        </w:tabs>
        <w:ind w:left="2160" w:hanging="360"/>
      </w:pPr>
      <w:rPr>
        <w:rFonts w:ascii="Times New Roman" w:hAnsi="Times New Roman" w:hint="default"/>
      </w:rPr>
    </w:lvl>
    <w:lvl w:ilvl="3" w:tplc="0A6E5A30" w:tentative="1">
      <w:start w:val="1"/>
      <w:numFmt w:val="bullet"/>
      <w:lvlText w:val="-"/>
      <w:lvlJc w:val="left"/>
      <w:pPr>
        <w:tabs>
          <w:tab w:val="num" w:pos="2880"/>
        </w:tabs>
        <w:ind w:left="2880" w:hanging="360"/>
      </w:pPr>
      <w:rPr>
        <w:rFonts w:ascii="Times New Roman" w:hAnsi="Times New Roman" w:hint="default"/>
      </w:rPr>
    </w:lvl>
    <w:lvl w:ilvl="4" w:tplc="75F6FC4A" w:tentative="1">
      <w:start w:val="1"/>
      <w:numFmt w:val="bullet"/>
      <w:lvlText w:val="-"/>
      <w:lvlJc w:val="left"/>
      <w:pPr>
        <w:tabs>
          <w:tab w:val="num" w:pos="3600"/>
        </w:tabs>
        <w:ind w:left="3600" w:hanging="360"/>
      </w:pPr>
      <w:rPr>
        <w:rFonts w:ascii="Times New Roman" w:hAnsi="Times New Roman" w:hint="default"/>
      </w:rPr>
    </w:lvl>
    <w:lvl w:ilvl="5" w:tplc="42AC5538" w:tentative="1">
      <w:start w:val="1"/>
      <w:numFmt w:val="bullet"/>
      <w:lvlText w:val="-"/>
      <w:lvlJc w:val="left"/>
      <w:pPr>
        <w:tabs>
          <w:tab w:val="num" w:pos="4320"/>
        </w:tabs>
        <w:ind w:left="4320" w:hanging="360"/>
      </w:pPr>
      <w:rPr>
        <w:rFonts w:ascii="Times New Roman" w:hAnsi="Times New Roman" w:hint="default"/>
      </w:rPr>
    </w:lvl>
    <w:lvl w:ilvl="6" w:tplc="A90A6F92" w:tentative="1">
      <w:start w:val="1"/>
      <w:numFmt w:val="bullet"/>
      <w:lvlText w:val="-"/>
      <w:lvlJc w:val="left"/>
      <w:pPr>
        <w:tabs>
          <w:tab w:val="num" w:pos="5040"/>
        </w:tabs>
        <w:ind w:left="5040" w:hanging="360"/>
      </w:pPr>
      <w:rPr>
        <w:rFonts w:ascii="Times New Roman" w:hAnsi="Times New Roman" w:hint="default"/>
      </w:rPr>
    </w:lvl>
    <w:lvl w:ilvl="7" w:tplc="B0C60706" w:tentative="1">
      <w:start w:val="1"/>
      <w:numFmt w:val="bullet"/>
      <w:lvlText w:val="-"/>
      <w:lvlJc w:val="left"/>
      <w:pPr>
        <w:tabs>
          <w:tab w:val="num" w:pos="5760"/>
        </w:tabs>
        <w:ind w:left="5760" w:hanging="360"/>
      </w:pPr>
      <w:rPr>
        <w:rFonts w:ascii="Times New Roman" w:hAnsi="Times New Roman" w:hint="default"/>
      </w:rPr>
    </w:lvl>
    <w:lvl w:ilvl="8" w:tplc="D32A845E"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C3543E6"/>
    <w:multiLevelType w:val="hybridMultilevel"/>
    <w:tmpl w:val="260035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BE3532"/>
    <w:multiLevelType w:val="hybridMultilevel"/>
    <w:tmpl w:val="EE04C48A"/>
    <w:lvl w:ilvl="0" w:tplc="E64CAE1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12"/>
  </w:num>
  <w:num w:numId="3">
    <w:abstractNumId w:val="30"/>
  </w:num>
  <w:num w:numId="4">
    <w:abstractNumId w:val="28"/>
  </w:num>
  <w:num w:numId="5">
    <w:abstractNumId w:val="17"/>
  </w:num>
  <w:num w:numId="6">
    <w:abstractNumId w:val="3"/>
  </w:num>
  <w:num w:numId="7">
    <w:abstractNumId w:val="36"/>
  </w:num>
  <w:num w:numId="8">
    <w:abstractNumId w:val="35"/>
  </w:num>
  <w:num w:numId="9">
    <w:abstractNumId w:val="23"/>
  </w:num>
  <w:num w:numId="10">
    <w:abstractNumId w:val="32"/>
  </w:num>
  <w:num w:numId="11">
    <w:abstractNumId w:val="40"/>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0"/>
  </w:num>
  <w:num w:numId="16">
    <w:abstractNumId w:val="39"/>
  </w:num>
  <w:num w:numId="17">
    <w:abstractNumId w:val="33"/>
  </w:num>
  <w:num w:numId="18">
    <w:abstractNumId w:val="38"/>
  </w:num>
  <w:num w:numId="19">
    <w:abstractNumId w:val="34"/>
  </w:num>
  <w:num w:numId="20">
    <w:abstractNumId w:val="2"/>
  </w:num>
  <w:num w:numId="21">
    <w:abstractNumId w:val="7"/>
  </w:num>
  <w:num w:numId="22">
    <w:abstractNumId w:val="20"/>
  </w:num>
  <w:num w:numId="23">
    <w:abstractNumId w:val="29"/>
  </w:num>
  <w:num w:numId="24">
    <w:abstractNumId w:val="10"/>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8"/>
  </w:num>
  <w:num w:numId="31">
    <w:abstractNumId w:val="6"/>
  </w:num>
  <w:num w:numId="32">
    <w:abstractNumId w:val="41"/>
  </w:num>
  <w:num w:numId="33">
    <w:abstractNumId w:val="25"/>
  </w:num>
  <w:num w:numId="34">
    <w:abstractNumId w:val="9"/>
  </w:num>
  <w:num w:numId="35">
    <w:abstractNumId w:val="27"/>
  </w:num>
  <w:num w:numId="36">
    <w:abstractNumId w:val="18"/>
  </w:num>
  <w:num w:numId="37">
    <w:abstractNumId w:val="15"/>
  </w:num>
  <w:num w:numId="38">
    <w:abstractNumId w:val="15"/>
  </w:num>
  <w:num w:numId="39">
    <w:abstractNumId w:val="42"/>
  </w:num>
  <w:num w:numId="40">
    <w:abstractNumId w:val="13"/>
  </w:num>
  <w:num w:numId="41">
    <w:abstractNumId w:val="24"/>
  </w:num>
  <w:num w:numId="42">
    <w:abstractNumId w:val="43"/>
  </w:num>
  <w:num w:numId="43">
    <w:abstractNumId w:val="22"/>
  </w:num>
  <w:num w:numId="44">
    <w:abstractNumId w:val="21"/>
  </w:num>
  <w:num w:numId="45">
    <w:abstractNumId w:val="19"/>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CF9"/>
    <w:rsid w:val="0000740C"/>
    <w:rsid w:val="00007FDB"/>
    <w:rsid w:val="00010D7D"/>
    <w:rsid w:val="000113DB"/>
    <w:rsid w:val="00011531"/>
    <w:rsid w:val="000117E3"/>
    <w:rsid w:val="00012009"/>
    <w:rsid w:val="000123A6"/>
    <w:rsid w:val="00012DFE"/>
    <w:rsid w:val="000136F4"/>
    <w:rsid w:val="00013B07"/>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695"/>
    <w:rsid w:val="00026B56"/>
    <w:rsid w:val="00026DDC"/>
    <w:rsid w:val="00027104"/>
    <w:rsid w:val="000274F0"/>
    <w:rsid w:val="00030779"/>
    <w:rsid w:val="00030D9E"/>
    <w:rsid w:val="0003102A"/>
    <w:rsid w:val="0003149A"/>
    <w:rsid w:val="000314F8"/>
    <w:rsid w:val="00031FA7"/>
    <w:rsid w:val="00032791"/>
    <w:rsid w:val="00033397"/>
    <w:rsid w:val="00033C11"/>
    <w:rsid w:val="000346C9"/>
    <w:rsid w:val="0003532A"/>
    <w:rsid w:val="00037748"/>
    <w:rsid w:val="000377BE"/>
    <w:rsid w:val="00037B1F"/>
    <w:rsid w:val="00037FEF"/>
    <w:rsid w:val="00040095"/>
    <w:rsid w:val="0004017E"/>
    <w:rsid w:val="00041547"/>
    <w:rsid w:val="00041614"/>
    <w:rsid w:val="00041C9C"/>
    <w:rsid w:val="000429E9"/>
    <w:rsid w:val="00042FA6"/>
    <w:rsid w:val="00043516"/>
    <w:rsid w:val="00043798"/>
    <w:rsid w:val="00043812"/>
    <w:rsid w:val="00043A51"/>
    <w:rsid w:val="00044180"/>
    <w:rsid w:val="00044508"/>
    <w:rsid w:val="00044E19"/>
    <w:rsid w:val="0004520C"/>
    <w:rsid w:val="0004596F"/>
    <w:rsid w:val="00045ED7"/>
    <w:rsid w:val="000465C1"/>
    <w:rsid w:val="00046FCF"/>
    <w:rsid w:val="0004703B"/>
    <w:rsid w:val="0004728A"/>
    <w:rsid w:val="000479E4"/>
    <w:rsid w:val="00047B49"/>
    <w:rsid w:val="000506B7"/>
    <w:rsid w:val="00050D6C"/>
    <w:rsid w:val="00050E0D"/>
    <w:rsid w:val="000510A5"/>
    <w:rsid w:val="00051421"/>
    <w:rsid w:val="00051834"/>
    <w:rsid w:val="00051B37"/>
    <w:rsid w:val="00052C29"/>
    <w:rsid w:val="00052E62"/>
    <w:rsid w:val="00052FF2"/>
    <w:rsid w:val="00053266"/>
    <w:rsid w:val="00053888"/>
    <w:rsid w:val="00053B45"/>
    <w:rsid w:val="00054A22"/>
    <w:rsid w:val="0005520B"/>
    <w:rsid w:val="000559D9"/>
    <w:rsid w:val="000563F4"/>
    <w:rsid w:val="000564C6"/>
    <w:rsid w:val="000569A8"/>
    <w:rsid w:val="000571A1"/>
    <w:rsid w:val="000618AF"/>
    <w:rsid w:val="0006219E"/>
    <w:rsid w:val="000626C1"/>
    <w:rsid w:val="00062A35"/>
    <w:rsid w:val="00063308"/>
    <w:rsid w:val="0006409F"/>
    <w:rsid w:val="000646D0"/>
    <w:rsid w:val="00064701"/>
    <w:rsid w:val="0006485B"/>
    <w:rsid w:val="00064B12"/>
    <w:rsid w:val="00064C30"/>
    <w:rsid w:val="000652D0"/>
    <w:rsid w:val="000655A6"/>
    <w:rsid w:val="0006566F"/>
    <w:rsid w:val="00065706"/>
    <w:rsid w:val="000663DC"/>
    <w:rsid w:val="0006683A"/>
    <w:rsid w:val="00066934"/>
    <w:rsid w:val="00066D17"/>
    <w:rsid w:val="0006757F"/>
    <w:rsid w:val="0006781D"/>
    <w:rsid w:val="00070133"/>
    <w:rsid w:val="00070B04"/>
    <w:rsid w:val="00071308"/>
    <w:rsid w:val="00071C2C"/>
    <w:rsid w:val="00071EFE"/>
    <w:rsid w:val="00071F20"/>
    <w:rsid w:val="00072004"/>
    <w:rsid w:val="00072067"/>
    <w:rsid w:val="00072EE8"/>
    <w:rsid w:val="00073C3A"/>
    <w:rsid w:val="000740E1"/>
    <w:rsid w:val="000747C0"/>
    <w:rsid w:val="00074BEB"/>
    <w:rsid w:val="00074DBA"/>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CA9"/>
    <w:rsid w:val="00087E3F"/>
    <w:rsid w:val="00087E8D"/>
    <w:rsid w:val="00087ED6"/>
    <w:rsid w:val="00090A3B"/>
    <w:rsid w:val="000913CB"/>
    <w:rsid w:val="00092F12"/>
    <w:rsid w:val="00093DC1"/>
    <w:rsid w:val="00094F15"/>
    <w:rsid w:val="00095499"/>
    <w:rsid w:val="00095585"/>
    <w:rsid w:val="00095DF0"/>
    <w:rsid w:val="00096226"/>
    <w:rsid w:val="000963D0"/>
    <w:rsid w:val="00096660"/>
    <w:rsid w:val="000966B9"/>
    <w:rsid w:val="00096E16"/>
    <w:rsid w:val="00097E66"/>
    <w:rsid w:val="000A0288"/>
    <w:rsid w:val="000A09B5"/>
    <w:rsid w:val="000A1342"/>
    <w:rsid w:val="000A148F"/>
    <w:rsid w:val="000A1FAA"/>
    <w:rsid w:val="000A24DE"/>
    <w:rsid w:val="000A2609"/>
    <w:rsid w:val="000A2883"/>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1241"/>
    <w:rsid w:val="000B138B"/>
    <w:rsid w:val="000B13B9"/>
    <w:rsid w:val="000B160D"/>
    <w:rsid w:val="000B29CD"/>
    <w:rsid w:val="000B2AEF"/>
    <w:rsid w:val="000B354E"/>
    <w:rsid w:val="000B397B"/>
    <w:rsid w:val="000B448A"/>
    <w:rsid w:val="000B541D"/>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C7D44"/>
    <w:rsid w:val="000D049F"/>
    <w:rsid w:val="000D0AEC"/>
    <w:rsid w:val="000D138D"/>
    <w:rsid w:val="000D2C97"/>
    <w:rsid w:val="000D2EAC"/>
    <w:rsid w:val="000D42C5"/>
    <w:rsid w:val="000D434E"/>
    <w:rsid w:val="000D45B0"/>
    <w:rsid w:val="000D4BCF"/>
    <w:rsid w:val="000D4CA3"/>
    <w:rsid w:val="000D531D"/>
    <w:rsid w:val="000D55C2"/>
    <w:rsid w:val="000D58AB"/>
    <w:rsid w:val="000D5B51"/>
    <w:rsid w:val="000D5D09"/>
    <w:rsid w:val="000D6BC6"/>
    <w:rsid w:val="000D6F3A"/>
    <w:rsid w:val="000D76D9"/>
    <w:rsid w:val="000D7767"/>
    <w:rsid w:val="000D7C25"/>
    <w:rsid w:val="000E06A9"/>
    <w:rsid w:val="000E0733"/>
    <w:rsid w:val="000E0C49"/>
    <w:rsid w:val="000E11BD"/>
    <w:rsid w:val="000E1550"/>
    <w:rsid w:val="000E1820"/>
    <w:rsid w:val="000E193A"/>
    <w:rsid w:val="000E2611"/>
    <w:rsid w:val="000E2858"/>
    <w:rsid w:val="000E2B7C"/>
    <w:rsid w:val="000E3571"/>
    <w:rsid w:val="000E3C3F"/>
    <w:rsid w:val="000E4210"/>
    <w:rsid w:val="000E4866"/>
    <w:rsid w:val="000E54AF"/>
    <w:rsid w:val="000E5632"/>
    <w:rsid w:val="000E5A20"/>
    <w:rsid w:val="000E674A"/>
    <w:rsid w:val="000E745F"/>
    <w:rsid w:val="000E7C0A"/>
    <w:rsid w:val="000F05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854"/>
    <w:rsid w:val="000F5DF1"/>
    <w:rsid w:val="000F5E4F"/>
    <w:rsid w:val="000F71C8"/>
    <w:rsid w:val="000F7971"/>
    <w:rsid w:val="001002E1"/>
    <w:rsid w:val="00100C2E"/>
    <w:rsid w:val="00100D63"/>
    <w:rsid w:val="001013FD"/>
    <w:rsid w:val="00102426"/>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4E5"/>
    <w:rsid w:val="00107DFB"/>
    <w:rsid w:val="00110292"/>
    <w:rsid w:val="001107BE"/>
    <w:rsid w:val="00110E13"/>
    <w:rsid w:val="0011109A"/>
    <w:rsid w:val="001118EA"/>
    <w:rsid w:val="00111D46"/>
    <w:rsid w:val="001120FA"/>
    <w:rsid w:val="001128FE"/>
    <w:rsid w:val="00112CCA"/>
    <w:rsid w:val="0011301A"/>
    <w:rsid w:val="0011350E"/>
    <w:rsid w:val="00113EBB"/>
    <w:rsid w:val="001140E6"/>
    <w:rsid w:val="00115186"/>
    <w:rsid w:val="00115CE0"/>
    <w:rsid w:val="00115EDE"/>
    <w:rsid w:val="00115F32"/>
    <w:rsid w:val="00116042"/>
    <w:rsid w:val="00117133"/>
    <w:rsid w:val="00117848"/>
    <w:rsid w:val="00117D8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D67"/>
    <w:rsid w:val="00126E13"/>
    <w:rsid w:val="00127053"/>
    <w:rsid w:val="001278A2"/>
    <w:rsid w:val="00127F4E"/>
    <w:rsid w:val="001305D9"/>
    <w:rsid w:val="001306CE"/>
    <w:rsid w:val="00130B90"/>
    <w:rsid w:val="00130BA5"/>
    <w:rsid w:val="00130E56"/>
    <w:rsid w:val="00130ED8"/>
    <w:rsid w:val="00131102"/>
    <w:rsid w:val="0013192C"/>
    <w:rsid w:val="001320AB"/>
    <w:rsid w:val="00132423"/>
    <w:rsid w:val="0013267C"/>
    <w:rsid w:val="00132C97"/>
    <w:rsid w:val="00133E2C"/>
    <w:rsid w:val="00134692"/>
    <w:rsid w:val="00134A51"/>
    <w:rsid w:val="00134EB7"/>
    <w:rsid w:val="0013500C"/>
    <w:rsid w:val="00135C14"/>
    <w:rsid w:val="00135C42"/>
    <w:rsid w:val="00135D84"/>
    <w:rsid w:val="00136B57"/>
    <w:rsid w:val="00137692"/>
    <w:rsid w:val="00137704"/>
    <w:rsid w:val="0013780C"/>
    <w:rsid w:val="0013790E"/>
    <w:rsid w:val="00137A12"/>
    <w:rsid w:val="00137B82"/>
    <w:rsid w:val="00137FF1"/>
    <w:rsid w:val="00140CAA"/>
    <w:rsid w:val="001411F4"/>
    <w:rsid w:val="0014154A"/>
    <w:rsid w:val="00141CB2"/>
    <w:rsid w:val="00142281"/>
    <w:rsid w:val="00142B94"/>
    <w:rsid w:val="00143760"/>
    <w:rsid w:val="00143E2F"/>
    <w:rsid w:val="001442F9"/>
    <w:rsid w:val="001445F7"/>
    <w:rsid w:val="0014473D"/>
    <w:rsid w:val="00145685"/>
    <w:rsid w:val="001459DE"/>
    <w:rsid w:val="00145D6E"/>
    <w:rsid w:val="0014751C"/>
    <w:rsid w:val="00147906"/>
    <w:rsid w:val="00147AB7"/>
    <w:rsid w:val="00147B12"/>
    <w:rsid w:val="00147BFE"/>
    <w:rsid w:val="00147EC0"/>
    <w:rsid w:val="001513A7"/>
    <w:rsid w:val="001515B7"/>
    <w:rsid w:val="00151968"/>
    <w:rsid w:val="00151BE1"/>
    <w:rsid w:val="00152EE2"/>
    <w:rsid w:val="0015394F"/>
    <w:rsid w:val="00153BFB"/>
    <w:rsid w:val="00154442"/>
    <w:rsid w:val="00155754"/>
    <w:rsid w:val="00156282"/>
    <w:rsid w:val="00156574"/>
    <w:rsid w:val="00156B51"/>
    <w:rsid w:val="00157060"/>
    <w:rsid w:val="00157118"/>
    <w:rsid w:val="00157BEA"/>
    <w:rsid w:val="00157F38"/>
    <w:rsid w:val="00157FBA"/>
    <w:rsid w:val="001609A2"/>
    <w:rsid w:val="001609EF"/>
    <w:rsid w:val="00161667"/>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A7D"/>
    <w:rsid w:val="00174D5D"/>
    <w:rsid w:val="00174EC1"/>
    <w:rsid w:val="00175CD4"/>
    <w:rsid w:val="00175F21"/>
    <w:rsid w:val="001761C6"/>
    <w:rsid w:val="0017665A"/>
    <w:rsid w:val="00176833"/>
    <w:rsid w:val="00176B57"/>
    <w:rsid w:val="00176CE0"/>
    <w:rsid w:val="00177073"/>
    <w:rsid w:val="00177237"/>
    <w:rsid w:val="001774FD"/>
    <w:rsid w:val="00177B65"/>
    <w:rsid w:val="00177BCF"/>
    <w:rsid w:val="00180329"/>
    <w:rsid w:val="001807CD"/>
    <w:rsid w:val="00180EC8"/>
    <w:rsid w:val="001810A2"/>
    <w:rsid w:val="001810F0"/>
    <w:rsid w:val="00181539"/>
    <w:rsid w:val="00182565"/>
    <w:rsid w:val="00182690"/>
    <w:rsid w:val="0018309F"/>
    <w:rsid w:val="00183A19"/>
    <w:rsid w:val="00183D6E"/>
    <w:rsid w:val="00183DE8"/>
    <w:rsid w:val="00184517"/>
    <w:rsid w:val="00185485"/>
    <w:rsid w:val="0018581F"/>
    <w:rsid w:val="001859A1"/>
    <w:rsid w:val="0018640D"/>
    <w:rsid w:val="00186586"/>
    <w:rsid w:val="00186F92"/>
    <w:rsid w:val="00187273"/>
    <w:rsid w:val="0018790F"/>
    <w:rsid w:val="001906B3"/>
    <w:rsid w:val="0019097A"/>
    <w:rsid w:val="0019101B"/>
    <w:rsid w:val="001911A2"/>
    <w:rsid w:val="001912B1"/>
    <w:rsid w:val="001915C8"/>
    <w:rsid w:val="00191617"/>
    <w:rsid w:val="001924F4"/>
    <w:rsid w:val="0019251A"/>
    <w:rsid w:val="00192785"/>
    <w:rsid w:val="00193947"/>
    <w:rsid w:val="00193A82"/>
    <w:rsid w:val="001942EA"/>
    <w:rsid w:val="001943E4"/>
    <w:rsid w:val="0019455E"/>
    <w:rsid w:val="0019472D"/>
    <w:rsid w:val="00194D6A"/>
    <w:rsid w:val="00194DFB"/>
    <w:rsid w:val="001964F9"/>
    <w:rsid w:val="0019694C"/>
    <w:rsid w:val="001969C5"/>
    <w:rsid w:val="001971A7"/>
    <w:rsid w:val="0019780B"/>
    <w:rsid w:val="00197903"/>
    <w:rsid w:val="00197BAA"/>
    <w:rsid w:val="001A009C"/>
    <w:rsid w:val="001A00B6"/>
    <w:rsid w:val="001A20C1"/>
    <w:rsid w:val="001A2161"/>
    <w:rsid w:val="001A2363"/>
    <w:rsid w:val="001A279D"/>
    <w:rsid w:val="001A3A1F"/>
    <w:rsid w:val="001A40D6"/>
    <w:rsid w:val="001A42BD"/>
    <w:rsid w:val="001A5229"/>
    <w:rsid w:val="001A5B8C"/>
    <w:rsid w:val="001A5C2D"/>
    <w:rsid w:val="001A5C64"/>
    <w:rsid w:val="001A6092"/>
    <w:rsid w:val="001A6C29"/>
    <w:rsid w:val="001A6DDC"/>
    <w:rsid w:val="001A6F66"/>
    <w:rsid w:val="001A6FC1"/>
    <w:rsid w:val="001A7EA9"/>
    <w:rsid w:val="001B03BF"/>
    <w:rsid w:val="001B0982"/>
    <w:rsid w:val="001B1744"/>
    <w:rsid w:val="001B278A"/>
    <w:rsid w:val="001B2AA2"/>
    <w:rsid w:val="001B3506"/>
    <w:rsid w:val="001B3A97"/>
    <w:rsid w:val="001B4283"/>
    <w:rsid w:val="001B4570"/>
    <w:rsid w:val="001B4C53"/>
    <w:rsid w:val="001B540F"/>
    <w:rsid w:val="001B569E"/>
    <w:rsid w:val="001B624E"/>
    <w:rsid w:val="001B6333"/>
    <w:rsid w:val="001B754E"/>
    <w:rsid w:val="001C009D"/>
    <w:rsid w:val="001C0616"/>
    <w:rsid w:val="001C07CA"/>
    <w:rsid w:val="001C0926"/>
    <w:rsid w:val="001C14C3"/>
    <w:rsid w:val="001C17A5"/>
    <w:rsid w:val="001C2678"/>
    <w:rsid w:val="001C271D"/>
    <w:rsid w:val="001C27BF"/>
    <w:rsid w:val="001C27EE"/>
    <w:rsid w:val="001C2AC2"/>
    <w:rsid w:val="001C4616"/>
    <w:rsid w:val="001C4ECD"/>
    <w:rsid w:val="001C551C"/>
    <w:rsid w:val="001C555C"/>
    <w:rsid w:val="001C55FE"/>
    <w:rsid w:val="001C695A"/>
    <w:rsid w:val="001C6CE9"/>
    <w:rsid w:val="001C6F4B"/>
    <w:rsid w:val="001C71FC"/>
    <w:rsid w:val="001C726A"/>
    <w:rsid w:val="001C7F41"/>
    <w:rsid w:val="001D02C2"/>
    <w:rsid w:val="001D082B"/>
    <w:rsid w:val="001D1554"/>
    <w:rsid w:val="001D187E"/>
    <w:rsid w:val="001D1C73"/>
    <w:rsid w:val="001D1FC1"/>
    <w:rsid w:val="001D206F"/>
    <w:rsid w:val="001D2130"/>
    <w:rsid w:val="001D32C7"/>
    <w:rsid w:val="001D35FC"/>
    <w:rsid w:val="001D38FD"/>
    <w:rsid w:val="001D4020"/>
    <w:rsid w:val="001D4541"/>
    <w:rsid w:val="001D4955"/>
    <w:rsid w:val="001D49EB"/>
    <w:rsid w:val="001D4CDD"/>
    <w:rsid w:val="001D53EE"/>
    <w:rsid w:val="001D556E"/>
    <w:rsid w:val="001D5A5B"/>
    <w:rsid w:val="001D637E"/>
    <w:rsid w:val="001D63BA"/>
    <w:rsid w:val="001D677E"/>
    <w:rsid w:val="001D73E3"/>
    <w:rsid w:val="001D7A78"/>
    <w:rsid w:val="001D7CB6"/>
    <w:rsid w:val="001E0346"/>
    <w:rsid w:val="001E0758"/>
    <w:rsid w:val="001E0D82"/>
    <w:rsid w:val="001E1886"/>
    <w:rsid w:val="001E1EC4"/>
    <w:rsid w:val="001E24AF"/>
    <w:rsid w:val="001E3779"/>
    <w:rsid w:val="001E4020"/>
    <w:rsid w:val="001E4E9F"/>
    <w:rsid w:val="001E4FD0"/>
    <w:rsid w:val="001E5D82"/>
    <w:rsid w:val="001E6261"/>
    <w:rsid w:val="001E6631"/>
    <w:rsid w:val="001E69FA"/>
    <w:rsid w:val="001F1042"/>
    <w:rsid w:val="001F168B"/>
    <w:rsid w:val="001F25B2"/>
    <w:rsid w:val="001F3B9C"/>
    <w:rsid w:val="001F3D41"/>
    <w:rsid w:val="001F3E0A"/>
    <w:rsid w:val="001F4504"/>
    <w:rsid w:val="001F4C1E"/>
    <w:rsid w:val="001F569A"/>
    <w:rsid w:val="001F5CCE"/>
    <w:rsid w:val="001F61AD"/>
    <w:rsid w:val="001F6EBF"/>
    <w:rsid w:val="002007FC"/>
    <w:rsid w:val="00200876"/>
    <w:rsid w:val="002015F2"/>
    <w:rsid w:val="00201794"/>
    <w:rsid w:val="00201FC0"/>
    <w:rsid w:val="002021E0"/>
    <w:rsid w:val="00203734"/>
    <w:rsid w:val="00203861"/>
    <w:rsid w:val="00205615"/>
    <w:rsid w:val="00205F37"/>
    <w:rsid w:val="00206D75"/>
    <w:rsid w:val="00206E13"/>
    <w:rsid w:val="0020716A"/>
    <w:rsid w:val="00207B2F"/>
    <w:rsid w:val="00207EE3"/>
    <w:rsid w:val="00210B26"/>
    <w:rsid w:val="00210E9C"/>
    <w:rsid w:val="002115C7"/>
    <w:rsid w:val="00212194"/>
    <w:rsid w:val="002121EB"/>
    <w:rsid w:val="0021226A"/>
    <w:rsid w:val="00212748"/>
    <w:rsid w:val="002127B8"/>
    <w:rsid w:val="00212AFB"/>
    <w:rsid w:val="00212CA8"/>
    <w:rsid w:val="00212E05"/>
    <w:rsid w:val="0021552C"/>
    <w:rsid w:val="0021599B"/>
    <w:rsid w:val="00215BF1"/>
    <w:rsid w:val="0021617D"/>
    <w:rsid w:val="00216768"/>
    <w:rsid w:val="00216D1C"/>
    <w:rsid w:val="00216EA1"/>
    <w:rsid w:val="00216F88"/>
    <w:rsid w:val="0021729E"/>
    <w:rsid w:val="00217488"/>
    <w:rsid w:val="002175AB"/>
    <w:rsid w:val="00217D7C"/>
    <w:rsid w:val="00217E90"/>
    <w:rsid w:val="00220B56"/>
    <w:rsid w:val="00221563"/>
    <w:rsid w:val="00222580"/>
    <w:rsid w:val="002231B4"/>
    <w:rsid w:val="00224266"/>
    <w:rsid w:val="00224556"/>
    <w:rsid w:val="002246AE"/>
    <w:rsid w:val="00224B34"/>
    <w:rsid w:val="00224DF4"/>
    <w:rsid w:val="002250B2"/>
    <w:rsid w:val="002254B1"/>
    <w:rsid w:val="00226768"/>
    <w:rsid w:val="00227187"/>
    <w:rsid w:val="0022725E"/>
    <w:rsid w:val="0022777B"/>
    <w:rsid w:val="002302BD"/>
    <w:rsid w:val="002305F0"/>
    <w:rsid w:val="0023164F"/>
    <w:rsid w:val="00231819"/>
    <w:rsid w:val="00231C7C"/>
    <w:rsid w:val="00232A84"/>
    <w:rsid w:val="00232D4A"/>
    <w:rsid w:val="002332A8"/>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F2F"/>
    <w:rsid w:val="00243122"/>
    <w:rsid w:val="00243A62"/>
    <w:rsid w:val="00243C89"/>
    <w:rsid w:val="00243DA0"/>
    <w:rsid w:val="002440BE"/>
    <w:rsid w:val="0024490C"/>
    <w:rsid w:val="00244BA5"/>
    <w:rsid w:val="00245759"/>
    <w:rsid w:val="00245E90"/>
    <w:rsid w:val="00246913"/>
    <w:rsid w:val="00247104"/>
    <w:rsid w:val="00247872"/>
    <w:rsid w:val="002479F4"/>
    <w:rsid w:val="00251897"/>
    <w:rsid w:val="00251D18"/>
    <w:rsid w:val="00251F32"/>
    <w:rsid w:val="0025232D"/>
    <w:rsid w:val="00253367"/>
    <w:rsid w:val="00253583"/>
    <w:rsid w:val="00254826"/>
    <w:rsid w:val="00254BBC"/>
    <w:rsid w:val="00254BDA"/>
    <w:rsid w:val="00254FC2"/>
    <w:rsid w:val="00255738"/>
    <w:rsid w:val="00255A52"/>
    <w:rsid w:val="00255EF3"/>
    <w:rsid w:val="00256206"/>
    <w:rsid w:val="00256682"/>
    <w:rsid w:val="00256AF9"/>
    <w:rsid w:val="002572F5"/>
    <w:rsid w:val="002574D9"/>
    <w:rsid w:val="002576D4"/>
    <w:rsid w:val="0026024E"/>
    <w:rsid w:val="00260276"/>
    <w:rsid w:val="0026042D"/>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A89"/>
    <w:rsid w:val="00267D1E"/>
    <w:rsid w:val="00270478"/>
    <w:rsid w:val="00270918"/>
    <w:rsid w:val="002711E6"/>
    <w:rsid w:val="00271B5D"/>
    <w:rsid w:val="00271E36"/>
    <w:rsid w:val="00272CE5"/>
    <w:rsid w:val="00273689"/>
    <w:rsid w:val="0027368F"/>
    <w:rsid w:val="0027378C"/>
    <w:rsid w:val="00273AD0"/>
    <w:rsid w:val="002742DF"/>
    <w:rsid w:val="002744B4"/>
    <w:rsid w:val="00276B1D"/>
    <w:rsid w:val="00276C5B"/>
    <w:rsid w:val="00276CA6"/>
    <w:rsid w:val="00277C0D"/>
    <w:rsid w:val="0028059F"/>
    <w:rsid w:val="002810B3"/>
    <w:rsid w:val="002826BE"/>
    <w:rsid w:val="0028285A"/>
    <w:rsid w:val="0028320F"/>
    <w:rsid w:val="002855B8"/>
    <w:rsid w:val="0028602A"/>
    <w:rsid w:val="002865EF"/>
    <w:rsid w:val="00286DD0"/>
    <w:rsid w:val="00287298"/>
    <w:rsid w:val="002874E6"/>
    <w:rsid w:val="002900B5"/>
    <w:rsid w:val="002902C5"/>
    <w:rsid w:val="0029034F"/>
    <w:rsid w:val="00290C6D"/>
    <w:rsid w:val="00290E58"/>
    <w:rsid w:val="0029153B"/>
    <w:rsid w:val="00291CDA"/>
    <w:rsid w:val="00292E1B"/>
    <w:rsid w:val="002932F6"/>
    <w:rsid w:val="0029379B"/>
    <w:rsid w:val="00293E23"/>
    <w:rsid w:val="002944D5"/>
    <w:rsid w:val="00294AE4"/>
    <w:rsid w:val="00294F34"/>
    <w:rsid w:val="00295543"/>
    <w:rsid w:val="0029588E"/>
    <w:rsid w:val="00295BA8"/>
    <w:rsid w:val="002962EC"/>
    <w:rsid w:val="00296535"/>
    <w:rsid w:val="0029673B"/>
    <w:rsid w:val="00296ADA"/>
    <w:rsid w:val="00296F95"/>
    <w:rsid w:val="002976C6"/>
    <w:rsid w:val="002A016C"/>
    <w:rsid w:val="002A021D"/>
    <w:rsid w:val="002A06A5"/>
    <w:rsid w:val="002A0AD7"/>
    <w:rsid w:val="002A0B0A"/>
    <w:rsid w:val="002A0F01"/>
    <w:rsid w:val="002A109C"/>
    <w:rsid w:val="002A1C62"/>
    <w:rsid w:val="002A1E37"/>
    <w:rsid w:val="002A2D1E"/>
    <w:rsid w:val="002A3081"/>
    <w:rsid w:val="002A3AAF"/>
    <w:rsid w:val="002A4014"/>
    <w:rsid w:val="002A44EB"/>
    <w:rsid w:val="002A4761"/>
    <w:rsid w:val="002A47D6"/>
    <w:rsid w:val="002A57F6"/>
    <w:rsid w:val="002A5E05"/>
    <w:rsid w:val="002A6070"/>
    <w:rsid w:val="002A635D"/>
    <w:rsid w:val="002B0786"/>
    <w:rsid w:val="002B08EA"/>
    <w:rsid w:val="002B0E6A"/>
    <w:rsid w:val="002B1534"/>
    <w:rsid w:val="002B1CFE"/>
    <w:rsid w:val="002B1F08"/>
    <w:rsid w:val="002B2A30"/>
    <w:rsid w:val="002B2E39"/>
    <w:rsid w:val="002B3F77"/>
    <w:rsid w:val="002B4741"/>
    <w:rsid w:val="002B4F8F"/>
    <w:rsid w:val="002B57AE"/>
    <w:rsid w:val="002B71CF"/>
    <w:rsid w:val="002B7315"/>
    <w:rsid w:val="002B7700"/>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A82"/>
    <w:rsid w:val="002D35A7"/>
    <w:rsid w:val="002D3D08"/>
    <w:rsid w:val="002D44A8"/>
    <w:rsid w:val="002D44B9"/>
    <w:rsid w:val="002D45E2"/>
    <w:rsid w:val="002D514A"/>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18"/>
    <w:rsid w:val="002E1CEE"/>
    <w:rsid w:val="002E1E49"/>
    <w:rsid w:val="002E2EBE"/>
    <w:rsid w:val="002E3574"/>
    <w:rsid w:val="002E3684"/>
    <w:rsid w:val="002E3B61"/>
    <w:rsid w:val="002E3F2D"/>
    <w:rsid w:val="002E409B"/>
    <w:rsid w:val="002E4D7F"/>
    <w:rsid w:val="002E580A"/>
    <w:rsid w:val="002E59EB"/>
    <w:rsid w:val="002E60CD"/>
    <w:rsid w:val="002E6549"/>
    <w:rsid w:val="002E703D"/>
    <w:rsid w:val="002E713F"/>
    <w:rsid w:val="002F01EE"/>
    <w:rsid w:val="002F0413"/>
    <w:rsid w:val="002F0CD7"/>
    <w:rsid w:val="002F1077"/>
    <w:rsid w:val="002F192D"/>
    <w:rsid w:val="002F3366"/>
    <w:rsid w:val="002F35FC"/>
    <w:rsid w:val="002F3ED8"/>
    <w:rsid w:val="002F4AB3"/>
    <w:rsid w:val="002F4B4B"/>
    <w:rsid w:val="002F4F40"/>
    <w:rsid w:val="002F51F4"/>
    <w:rsid w:val="002F59F3"/>
    <w:rsid w:val="002F65DD"/>
    <w:rsid w:val="002F6AE9"/>
    <w:rsid w:val="002F7318"/>
    <w:rsid w:val="002F75CC"/>
    <w:rsid w:val="002F7A1B"/>
    <w:rsid w:val="0030020E"/>
    <w:rsid w:val="0030039B"/>
    <w:rsid w:val="00301FC8"/>
    <w:rsid w:val="0030257B"/>
    <w:rsid w:val="003036DE"/>
    <w:rsid w:val="00303F98"/>
    <w:rsid w:val="00304E85"/>
    <w:rsid w:val="003060D2"/>
    <w:rsid w:val="00306684"/>
    <w:rsid w:val="003076AF"/>
    <w:rsid w:val="00307A28"/>
    <w:rsid w:val="00310592"/>
    <w:rsid w:val="00311304"/>
    <w:rsid w:val="00312061"/>
    <w:rsid w:val="00312102"/>
    <w:rsid w:val="00312927"/>
    <w:rsid w:val="003133DA"/>
    <w:rsid w:val="003135EF"/>
    <w:rsid w:val="003137DE"/>
    <w:rsid w:val="00313D8C"/>
    <w:rsid w:val="00314CAE"/>
    <w:rsid w:val="00314EDA"/>
    <w:rsid w:val="00315062"/>
    <w:rsid w:val="00315C3B"/>
    <w:rsid w:val="00316019"/>
    <w:rsid w:val="003164E3"/>
    <w:rsid w:val="003167DE"/>
    <w:rsid w:val="003172DC"/>
    <w:rsid w:val="00317624"/>
    <w:rsid w:val="00317E2A"/>
    <w:rsid w:val="00321022"/>
    <w:rsid w:val="003217A3"/>
    <w:rsid w:val="00322491"/>
    <w:rsid w:val="00322B4F"/>
    <w:rsid w:val="00322C99"/>
    <w:rsid w:val="00322CB9"/>
    <w:rsid w:val="00323113"/>
    <w:rsid w:val="00323705"/>
    <w:rsid w:val="00323E6F"/>
    <w:rsid w:val="00324071"/>
    <w:rsid w:val="003246AA"/>
    <w:rsid w:val="003246FD"/>
    <w:rsid w:val="00324D00"/>
    <w:rsid w:val="00324F76"/>
    <w:rsid w:val="003259A4"/>
    <w:rsid w:val="00325FF1"/>
    <w:rsid w:val="003260CC"/>
    <w:rsid w:val="0032676C"/>
    <w:rsid w:val="00326C7E"/>
    <w:rsid w:val="00327029"/>
    <w:rsid w:val="0033149D"/>
    <w:rsid w:val="003314D9"/>
    <w:rsid w:val="0033165E"/>
    <w:rsid w:val="00331A93"/>
    <w:rsid w:val="0033242A"/>
    <w:rsid w:val="00333EF5"/>
    <w:rsid w:val="0033416E"/>
    <w:rsid w:val="00334602"/>
    <w:rsid w:val="00334B63"/>
    <w:rsid w:val="003351C7"/>
    <w:rsid w:val="0033530B"/>
    <w:rsid w:val="0033556C"/>
    <w:rsid w:val="00335603"/>
    <w:rsid w:val="0033597C"/>
    <w:rsid w:val="00336046"/>
    <w:rsid w:val="00336D80"/>
    <w:rsid w:val="00337E71"/>
    <w:rsid w:val="00340B18"/>
    <w:rsid w:val="00342115"/>
    <w:rsid w:val="003423FC"/>
    <w:rsid w:val="003424E3"/>
    <w:rsid w:val="00342B01"/>
    <w:rsid w:val="00342D0F"/>
    <w:rsid w:val="00343D74"/>
    <w:rsid w:val="00343FE7"/>
    <w:rsid w:val="00344754"/>
    <w:rsid w:val="00344D83"/>
    <w:rsid w:val="00344FEE"/>
    <w:rsid w:val="00345822"/>
    <w:rsid w:val="00345B7E"/>
    <w:rsid w:val="00345C93"/>
    <w:rsid w:val="003465B5"/>
    <w:rsid w:val="0034678E"/>
    <w:rsid w:val="00346C5F"/>
    <w:rsid w:val="003478B5"/>
    <w:rsid w:val="00350115"/>
    <w:rsid w:val="00351166"/>
    <w:rsid w:val="00352CBE"/>
    <w:rsid w:val="00352DA0"/>
    <w:rsid w:val="00352E37"/>
    <w:rsid w:val="003540B1"/>
    <w:rsid w:val="0035462D"/>
    <w:rsid w:val="0035475E"/>
    <w:rsid w:val="003548FE"/>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99D"/>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4D3"/>
    <w:rsid w:val="00383643"/>
    <w:rsid w:val="00383951"/>
    <w:rsid w:val="00383EE4"/>
    <w:rsid w:val="003842EC"/>
    <w:rsid w:val="003852C0"/>
    <w:rsid w:val="00386873"/>
    <w:rsid w:val="00386D75"/>
    <w:rsid w:val="0039038E"/>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2E26"/>
    <w:rsid w:val="003A302F"/>
    <w:rsid w:val="003A324B"/>
    <w:rsid w:val="003A33E3"/>
    <w:rsid w:val="003A3BCF"/>
    <w:rsid w:val="003A3DAE"/>
    <w:rsid w:val="003A4919"/>
    <w:rsid w:val="003A4DDC"/>
    <w:rsid w:val="003A4FEB"/>
    <w:rsid w:val="003A538E"/>
    <w:rsid w:val="003A556B"/>
    <w:rsid w:val="003A563E"/>
    <w:rsid w:val="003A5BB6"/>
    <w:rsid w:val="003A614C"/>
    <w:rsid w:val="003A6804"/>
    <w:rsid w:val="003A6B07"/>
    <w:rsid w:val="003A711D"/>
    <w:rsid w:val="003B0188"/>
    <w:rsid w:val="003B075C"/>
    <w:rsid w:val="003B1063"/>
    <w:rsid w:val="003B1754"/>
    <w:rsid w:val="003B18D8"/>
    <w:rsid w:val="003B1BBB"/>
    <w:rsid w:val="003B26FD"/>
    <w:rsid w:val="003B3163"/>
    <w:rsid w:val="003B3E4C"/>
    <w:rsid w:val="003B3FEC"/>
    <w:rsid w:val="003B418D"/>
    <w:rsid w:val="003B4DCA"/>
    <w:rsid w:val="003B549E"/>
    <w:rsid w:val="003B54C3"/>
    <w:rsid w:val="003B5827"/>
    <w:rsid w:val="003B63BD"/>
    <w:rsid w:val="003B6634"/>
    <w:rsid w:val="003B677F"/>
    <w:rsid w:val="003B69FE"/>
    <w:rsid w:val="003B76D9"/>
    <w:rsid w:val="003B7EA0"/>
    <w:rsid w:val="003B7EF7"/>
    <w:rsid w:val="003C0103"/>
    <w:rsid w:val="003C0148"/>
    <w:rsid w:val="003C06F4"/>
    <w:rsid w:val="003C0705"/>
    <w:rsid w:val="003C0811"/>
    <w:rsid w:val="003C1791"/>
    <w:rsid w:val="003C240F"/>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778"/>
    <w:rsid w:val="003E2992"/>
    <w:rsid w:val="003E2BFE"/>
    <w:rsid w:val="003E2C49"/>
    <w:rsid w:val="003E37BE"/>
    <w:rsid w:val="003E37DA"/>
    <w:rsid w:val="003E49A5"/>
    <w:rsid w:val="003E4D0D"/>
    <w:rsid w:val="003E5160"/>
    <w:rsid w:val="003E5715"/>
    <w:rsid w:val="003E66E6"/>
    <w:rsid w:val="003E763D"/>
    <w:rsid w:val="003E766B"/>
    <w:rsid w:val="003E7C56"/>
    <w:rsid w:val="003F0358"/>
    <w:rsid w:val="003F0406"/>
    <w:rsid w:val="003F045D"/>
    <w:rsid w:val="003F09F9"/>
    <w:rsid w:val="003F0F01"/>
    <w:rsid w:val="003F1712"/>
    <w:rsid w:val="003F24DC"/>
    <w:rsid w:val="003F25AF"/>
    <w:rsid w:val="003F39BB"/>
    <w:rsid w:val="003F3B79"/>
    <w:rsid w:val="003F44D3"/>
    <w:rsid w:val="003F557B"/>
    <w:rsid w:val="003F588D"/>
    <w:rsid w:val="003F5E8C"/>
    <w:rsid w:val="003F5FD5"/>
    <w:rsid w:val="003F6370"/>
    <w:rsid w:val="003F6F4E"/>
    <w:rsid w:val="003F6F87"/>
    <w:rsid w:val="0040051F"/>
    <w:rsid w:val="0040058A"/>
    <w:rsid w:val="00400853"/>
    <w:rsid w:val="00400F3B"/>
    <w:rsid w:val="00401A91"/>
    <w:rsid w:val="00402120"/>
    <w:rsid w:val="004021A8"/>
    <w:rsid w:val="00402540"/>
    <w:rsid w:val="004025A2"/>
    <w:rsid w:val="0040290C"/>
    <w:rsid w:val="00402B6E"/>
    <w:rsid w:val="00402F5E"/>
    <w:rsid w:val="004032B8"/>
    <w:rsid w:val="004034D3"/>
    <w:rsid w:val="00403822"/>
    <w:rsid w:val="00403970"/>
    <w:rsid w:val="00403F0A"/>
    <w:rsid w:val="00404A5D"/>
    <w:rsid w:val="00405040"/>
    <w:rsid w:val="00405D74"/>
    <w:rsid w:val="004063DD"/>
    <w:rsid w:val="00406A27"/>
    <w:rsid w:val="00407694"/>
    <w:rsid w:val="00410603"/>
    <w:rsid w:val="00411311"/>
    <w:rsid w:val="00411627"/>
    <w:rsid w:val="0041165D"/>
    <w:rsid w:val="00411698"/>
    <w:rsid w:val="0041190C"/>
    <w:rsid w:val="00411F9A"/>
    <w:rsid w:val="00412062"/>
    <w:rsid w:val="00412852"/>
    <w:rsid w:val="00413153"/>
    <w:rsid w:val="00413534"/>
    <w:rsid w:val="00414CE7"/>
    <w:rsid w:val="00416D92"/>
    <w:rsid w:val="004171A8"/>
    <w:rsid w:val="004175CF"/>
    <w:rsid w:val="004175F2"/>
    <w:rsid w:val="0042014F"/>
    <w:rsid w:val="00420702"/>
    <w:rsid w:val="00421B20"/>
    <w:rsid w:val="00421CB0"/>
    <w:rsid w:val="00421CD2"/>
    <w:rsid w:val="00421E1E"/>
    <w:rsid w:val="004224E3"/>
    <w:rsid w:val="00422B33"/>
    <w:rsid w:val="00423E63"/>
    <w:rsid w:val="0042464C"/>
    <w:rsid w:val="00425014"/>
    <w:rsid w:val="00426590"/>
    <w:rsid w:val="00426852"/>
    <w:rsid w:val="00426859"/>
    <w:rsid w:val="004269EB"/>
    <w:rsid w:val="00426BCD"/>
    <w:rsid w:val="004271B7"/>
    <w:rsid w:val="004275E7"/>
    <w:rsid w:val="00430815"/>
    <w:rsid w:val="00430991"/>
    <w:rsid w:val="00431527"/>
    <w:rsid w:val="00432191"/>
    <w:rsid w:val="004322D9"/>
    <w:rsid w:val="00432BAB"/>
    <w:rsid w:val="00432C45"/>
    <w:rsid w:val="0043325C"/>
    <w:rsid w:val="004336D6"/>
    <w:rsid w:val="00433CFD"/>
    <w:rsid w:val="00434009"/>
    <w:rsid w:val="004341B0"/>
    <w:rsid w:val="004342F7"/>
    <w:rsid w:val="00434399"/>
    <w:rsid w:val="00434476"/>
    <w:rsid w:val="00434C45"/>
    <w:rsid w:val="00435156"/>
    <w:rsid w:val="0043519D"/>
    <w:rsid w:val="00436357"/>
    <w:rsid w:val="00437BCD"/>
    <w:rsid w:val="00440A4C"/>
    <w:rsid w:val="00441026"/>
    <w:rsid w:val="0044177D"/>
    <w:rsid w:val="004418DA"/>
    <w:rsid w:val="0044227C"/>
    <w:rsid w:val="0044232F"/>
    <w:rsid w:val="00442D7C"/>
    <w:rsid w:val="00443933"/>
    <w:rsid w:val="00443A06"/>
    <w:rsid w:val="00443ED1"/>
    <w:rsid w:val="00444C42"/>
    <w:rsid w:val="00444D23"/>
    <w:rsid w:val="00444DC5"/>
    <w:rsid w:val="004458C7"/>
    <w:rsid w:val="004459AC"/>
    <w:rsid w:val="0044634B"/>
    <w:rsid w:val="00446D11"/>
    <w:rsid w:val="00446F4B"/>
    <w:rsid w:val="00447D7D"/>
    <w:rsid w:val="004504E3"/>
    <w:rsid w:val="004506E2"/>
    <w:rsid w:val="00450E69"/>
    <w:rsid w:val="00451251"/>
    <w:rsid w:val="0045146B"/>
    <w:rsid w:val="00451EDA"/>
    <w:rsid w:val="004523BE"/>
    <w:rsid w:val="00452780"/>
    <w:rsid w:val="00452D0C"/>
    <w:rsid w:val="00454751"/>
    <w:rsid w:val="00454A9F"/>
    <w:rsid w:val="004555F4"/>
    <w:rsid w:val="00455FED"/>
    <w:rsid w:val="0045639F"/>
    <w:rsid w:val="00456453"/>
    <w:rsid w:val="00457701"/>
    <w:rsid w:val="00457C73"/>
    <w:rsid w:val="004607C0"/>
    <w:rsid w:val="00461426"/>
    <w:rsid w:val="00461974"/>
    <w:rsid w:val="00462123"/>
    <w:rsid w:val="00463E45"/>
    <w:rsid w:val="004650D1"/>
    <w:rsid w:val="004658FD"/>
    <w:rsid w:val="00466398"/>
    <w:rsid w:val="004666CA"/>
    <w:rsid w:val="00466A2C"/>
    <w:rsid w:val="004677E0"/>
    <w:rsid w:val="004677E4"/>
    <w:rsid w:val="00470878"/>
    <w:rsid w:val="00471000"/>
    <w:rsid w:val="004717DD"/>
    <w:rsid w:val="00471A22"/>
    <w:rsid w:val="00471E8E"/>
    <w:rsid w:val="0047246C"/>
    <w:rsid w:val="00472D59"/>
    <w:rsid w:val="00472DD6"/>
    <w:rsid w:val="00472EBB"/>
    <w:rsid w:val="00472F3B"/>
    <w:rsid w:val="00473EA8"/>
    <w:rsid w:val="004740B2"/>
    <w:rsid w:val="004740FF"/>
    <w:rsid w:val="00474BEE"/>
    <w:rsid w:val="004756DD"/>
    <w:rsid w:val="00475EB5"/>
    <w:rsid w:val="004761BA"/>
    <w:rsid w:val="00476214"/>
    <w:rsid w:val="004762FF"/>
    <w:rsid w:val="00476423"/>
    <w:rsid w:val="0047653F"/>
    <w:rsid w:val="0047670E"/>
    <w:rsid w:val="00477140"/>
    <w:rsid w:val="00477484"/>
    <w:rsid w:val="00480550"/>
    <w:rsid w:val="00481094"/>
    <w:rsid w:val="00481302"/>
    <w:rsid w:val="0048133C"/>
    <w:rsid w:val="00481ADD"/>
    <w:rsid w:val="00481ED6"/>
    <w:rsid w:val="00481EF6"/>
    <w:rsid w:val="00482064"/>
    <w:rsid w:val="00483491"/>
    <w:rsid w:val="004835FC"/>
    <w:rsid w:val="004839E4"/>
    <w:rsid w:val="00484207"/>
    <w:rsid w:val="0048434B"/>
    <w:rsid w:val="00484493"/>
    <w:rsid w:val="00484747"/>
    <w:rsid w:val="0048495D"/>
    <w:rsid w:val="0048597F"/>
    <w:rsid w:val="00485DB0"/>
    <w:rsid w:val="0048634C"/>
    <w:rsid w:val="00486DCB"/>
    <w:rsid w:val="00486E32"/>
    <w:rsid w:val="004873B1"/>
    <w:rsid w:val="00487713"/>
    <w:rsid w:val="00487B67"/>
    <w:rsid w:val="00487BDE"/>
    <w:rsid w:val="004902DF"/>
    <w:rsid w:val="0049060D"/>
    <w:rsid w:val="0049142C"/>
    <w:rsid w:val="004914D5"/>
    <w:rsid w:val="00491C74"/>
    <w:rsid w:val="004922B1"/>
    <w:rsid w:val="00492829"/>
    <w:rsid w:val="00492903"/>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65F5"/>
    <w:rsid w:val="004A6AD9"/>
    <w:rsid w:val="004A6CF8"/>
    <w:rsid w:val="004A7124"/>
    <w:rsid w:val="004A728F"/>
    <w:rsid w:val="004A7522"/>
    <w:rsid w:val="004A77B1"/>
    <w:rsid w:val="004A7A1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5619"/>
    <w:rsid w:val="004C5CFF"/>
    <w:rsid w:val="004C60F2"/>
    <w:rsid w:val="004C6650"/>
    <w:rsid w:val="004C67BC"/>
    <w:rsid w:val="004C692B"/>
    <w:rsid w:val="004C69D7"/>
    <w:rsid w:val="004D0024"/>
    <w:rsid w:val="004D0C71"/>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FD0"/>
    <w:rsid w:val="004D730E"/>
    <w:rsid w:val="004D737E"/>
    <w:rsid w:val="004D7E63"/>
    <w:rsid w:val="004E0D60"/>
    <w:rsid w:val="004E1346"/>
    <w:rsid w:val="004E167B"/>
    <w:rsid w:val="004E170C"/>
    <w:rsid w:val="004E1859"/>
    <w:rsid w:val="004E1E4F"/>
    <w:rsid w:val="004E1F8E"/>
    <w:rsid w:val="004E213A"/>
    <w:rsid w:val="004E2844"/>
    <w:rsid w:val="004E29DA"/>
    <w:rsid w:val="004E320B"/>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3D4"/>
    <w:rsid w:val="004F33DF"/>
    <w:rsid w:val="004F3E1B"/>
    <w:rsid w:val="004F496D"/>
    <w:rsid w:val="004F4FEE"/>
    <w:rsid w:val="004F523A"/>
    <w:rsid w:val="004F56DE"/>
    <w:rsid w:val="004F6361"/>
    <w:rsid w:val="004F7304"/>
    <w:rsid w:val="004F7508"/>
    <w:rsid w:val="004F7844"/>
    <w:rsid w:val="0050013D"/>
    <w:rsid w:val="0050045B"/>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C98"/>
    <w:rsid w:val="00506E50"/>
    <w:rsid w:val="005070E4"/>
    <w:rsid w:val="00507392"/>
    <w:rsid w:val="0050782F"/>
    <w:rsid w:val="00507CD6"/>
    <w:rsid w:val="00507DC5"/>
    <w:rsid w:val="00510122"/>
    <w:rsid w:val="00510468"/>
    <w:rsid w:val="0051062E"/>
    <w:rsid w:val="0051199D"/>
    <w:rsid w:val="00512935"/>
    <w:rsid w:val="00512E33"/>
    <w:rsid w:val="00513534"/>
    <w:rsid w:val="00513F16"/>
    <w:rsid w:val="00514448"/>
    <w:rsid w:val="005145A3"/>
    <w:rsid w:val="005147C0"/>
    <w:rsid w:val="00515F8A"/>
    <w:rsid w:val="005166A7"/>
    <w:rsid w:val="00516726"/>
    <w:rsid w:val="00516C06"/>
    <w:rsid w:val="00516C5B"/>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2B7"/>
    <w:rsid w:val="00524330"/>
    <w:rsid w:val="00524968"/>
    <w:rsid w:val="00525361"/>
    <w:rsid w:val="00525527"/>
    <w:rsid w:val="00526041"/>
    <w:rsid w:val="00526A2E"/>
    <w:rsid w:val="00527378"/>
    <w:rsid w:val="00527A30"/>
    <w:rsid w:val="005302DF"/>
    <w:rsid w:val="00530314"/>
    <w:rsid w:val="00530432"/>
    <w:rsid w:val="005307F1"/>
    <w:rsid w:val="00530AE3"/>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24D2"/>
    <w:rsid w:val="00542CF1"/>
    <w:rsid w:val="00543213"/>
    <w:rsid w:val="0054355B"/>
    <w:rsid w:val="00543E6C"/>
    <w:rsid w:val="005441BA"/>
    <w:rsid w:val="00545ADB"/>
    <w:rsid w:val="00545B39"/>
    <w:rsid w:val="005467DF"/>
    <w:rsid w:val="005468DA"/>
    <w:rsid w:val="005469F7"/>
    <w:rsid w:val="00546E1B"/>
    <w:rsid w:val="0055066B"/>
    <w:rsid w:val="0055178D"/>
    <w:rsid w:val="00551D16"/>
    <w:rsid w:val="00551E5C"/>
    <w:rsid w:val="005527D2"/>
    <w:rsid w:val="005543ED"/>
    <w:rsid w:val="00555796"/>
    <w:rsid w:val="00555800"/>
    <w:rsid w:val="005559F1"/>
    <w:rsid w:val="0055627D"/>
    <w:rsid w:val="005567E9"/>
    <w:rsid w:val="005575A4"/>
    <w:rsid w:val="00557B2D"/>
    <w:rsid w:val="00557CC6"/>
    <w:rsid w:val="005600AB"/>
    <w:rsid w:val="0056012F"/>
    <w:rsid w:val="00560262"/>
    <w:rsid w:val="00560741"/>
    <w:rsid w:val="00560CB6"/>
    <w:rsid w:val="00560E45"/>
    <w:rsid w:val="00561158"/>
    <w:rsid w:val="005615B8"/>
    <w:rsid w:val="00561C55"/>
    <w:rsid w:val="005626B9"/>
    <w:rsid w:val="00563282"/>
    <w:rsid w:val="00563547"/>
    <w:rsid w:val="00563564"/>
    <w:rsid w:val="00563E77"/>
    <w:rsid w:val="005640EA"/>
    <w:rsid w:val="00564F9C"/>
    <w:rsid w:val="00565087"/>
    <w:rsid w:val="0056519A"/>
    <w:rsid w:val="005661B6"/>
    <w:rsid w:val="005665EA"/>
    <w:rsid w:val="00566B72"/>
    <w:rsid w:val="00567D46"/>
    <w:rsid w:val="00570345"/>
    <w:rsid w:val="00570D7D"/>
    <w:rsid w:val="00571019"/>
    <w:rsid w:val="005718BC"/>
    <w:rsid w:val="005718C4"/>
    <w:rsid w:val="005721B6"/>
    <w:rsid w:val="005737EA"/>
    <w:rsid w:val="00573D27"/>
    <w:rsid w:val="00573DFE"/>
    <w:rsid w:val="0057421E"/>
    <w:rsid w:val="0057470E"/>
    <w:rsid w:val="00574CAD"/>
    <w:rsid w:val="00574F22"/>
    <w:rsid w:val="0057516E"/>
    <w:rsid w:val="00575FC2"/>
    <w:rsid w:val="00576F4C"/>
    <w:rsid w:val="00577838"/>
    <w:rsid w:val="00580283"/>
    <w:rsid w:val="005811EA"/>
    <w:rsid w:val="005818EC"/>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180"/>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213"/>
    <w:rsid w:val="00597630"/>
    <w:rsid w:val="005978D2"/>
    <w:rsid w:val="00597C49"/>
    <w:rsid w:val="005A04E2"/>
    <w:rsid w:val="005A0998"/>
    <w:rsid w:val="005A0AEB"/>
    <w:rsid w:val="005A150C"/>
    <w:rsid w:val="005A23C6"/>
    <w:rsid w:val="005A2A00"/>
    <w:rsid w:val="005A3132"/>
    <w:rsid w:val="005A39E3"/>
    <w:rsid w:val="005A3B34"/>
    <w:rsid w:val="005A4248"/>
    <w:rsid w:val="005A4423"/>
    <w:rsid w:val="005A469F"/>
    <w:rsid w:val="005A4BB5"/>
    <w:rsid w:val="005A52E0"/>
    <w:rsid w:val="005A5C72"/>
    <w:rsid w:val="005A626B"/>
    <w:rsid w:val="005A6796"/>
    <w:rsid w:val="005A70F5"/>
    <w:rsid w:val="005A7867"/>
    <w:rsid w:val="005A7BFC"/>
    <w:rsid w:val="005B0EA1"/>
    <w:rsid w:val="005B153F"/>
    <w:rsid w:val="005B1B39"/>
    <w:rsid w:val="005B21DB"/>
    <w:rsid w:val="005B2550"/>
    <w:rsid w:val="005B26D8"/>
    <w:rsid w:val="005B2953"/>
    <w:rsid w:val="005B4538"/>
    <w:rsid w:val="005B58DF"/>
    <w:rsid w:val="005B5A07"/>
    <w:rsid w:val="005B5D13"/>
    <w:rsid w:val="005B6448"/>
    <w:rsid w:val="005B6C89"/>
    <w:rsid w:val="005B75DB"/>
    <w:rsid w:val="005B7683"/>
    <w:rsid w:val="005B7D04"/>
    <w:rsid w:val="005C0423"/>
    <w:rsid w:val="005C0506"/>
    <w:rsid w:val="005C0A3E"/>
    <w:rsid w:val="005C18A7"/>
    <w:rsid w:val="005C2A7E"/>
    <w:rsid w:val="005C2C66"/>
    <w:rsid w:val="005C360B"/>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96"/>
    <w:rsid w:val="005D1DBE"/>
    <w:rsid w:val="005D2036"/>
    <w:rsid w:val="005D241D"/>
    <w:rsid w:val="005D27F5"/>
    <w:rsid w:val="005D2E01"/>
    <w:rsid w:val="005D2F27"/>
    <w:rsid w:val="005D30CC"/>
    <w:rsid w:val="005D3B77"/>
    <w:rsid w:val="005D402F"/>
    <w:rsid w:val="005D443B"/>
    <w:rsid w:val="005D4524"/>
    <w:rsid w:val="005D4CB5"/>
    <w:rsid w:val="005D4E7E"/>
    <w:rsid w:val="005D51FF"/>
    <w:rsid w:val="005D571D"/>
    <w:rsid w:val="005D7DB1"/>
    <w:rsid w:val="005E0465"/>
    <w:rsid w:val="005E04EB"/>
    <w:rsid w:val="005E0797"/>
    <w:rsid w:val="005E0C4E"/>
    <w:rsid w:val="005E124A"/>
    <w:rsid w:val="005E15D9"/>
    <w:rsid w:val="005E241E"/>
    <w:rsid w:val="005E2582"/>
    <w:rsid w:val="005E25CD"/>
    <w:rsid w:val="005E2B8E"/>
    <w:rsid w:val="005E2E6D"/>
    <w:rsid w:val="005E3C85"/>
    <w:rsid w:val="005E414B"/>
    <w:rsid w:val="005E501B"/>
    <w:rsid w:val="005E5200"/>
    <w:rsid w:val="005E521B"/>
    <w:rsid w:val="005E55AE"/>
    <w:rsid w:val="005E5EBD"/>
    <w:rsid w:val="005E606A"/>
    <w:rsid w:val="005E626D"/>
    <w:rsid w:val="005E69E8"/>
    <w:rsid w:val="005E6CFA"/>
    <w:rsid w:val="005E6EB1"/>
    <w:rsid w:val="005E7029"/>
    <w:rsid w:val="005E75A6"/>
    <w:rsid w:val="005E7707"/>
    <w:rsid w:val="005E7887"/>
    <w:rsid w:val="005F15D8"/>
    <w:rsid w:val="005F18A7"/>
    <w:rsid w:val="005F19D2"/>
    <w:rsid w:val="005F1B0E"/>
    <w:rsid w:val="005F1F7A"/>
    <w:rsid w:val="005F25BA"/>
    <w:rsid w:val="005F32B6"/>
    <w:rsid w:val="005F3612"/>
    <w:rsid w:val="005F5093"/>
    <w:rsid w:val="005F5869"/>
    <w:rsid w:val="005F5C09"/>
    <w:rsid w:val="005F5F3C"/>
    <w:rsid w:val="005F6067"/>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5A3"/>
    <w:rsid w:val="00603844"/>
    <w:rsid w:val="00603C85"/>
    <w:rsid w:val="006045C1"/>
    <w:rsid w:val="00605EAF"/>
    <w:rsid w:val="006065F0"/>
    <w:rsid w:val="0060671F"/>
    <w:rsid w:val="00606D87"/>
    <w:rsid w:val="00610091"/>
    <w:rsid w:val="006109C0"/>
    <w:rsid w:val="00610FE0"/>
    <w:rsid w:val="006113C1"/>
    <w:rsid w:val="006116B8"/>
    <w:rsid w:val="00611D48"/>
    <w:rsid w:val="00611DC2"/>
    <w:rsid w:val="00612042"/>
    <w:rsid w:val="006131B9"/>
    <w:rsid w:val="006135A5"/>
    <w:rsid w:val="0061386A"/>
    <w:rsid w:val="00613E90"/>
    <w:rsid w:val="006148FC"/>
    <w:rsid w:val="00614FDF"/>
    <w:rsid w:val="006150FF"/>
    <w:rsid w:val="00615323"/>
    <w:rsid w:val="00616085"/>
    <w:rsid w:val="0061655B"/>
    <w:rsid w:val="0061694C"/>
    <w:rsid w:val="00616B1E"/>
    <w:rsid w:val="00617F7E"/>
    <w:rsid w:val="00621084"/>
    <w:rsid w:val="0062136A"/>
    <w:rsid w:val="00621F50"/>
    <w:rsid w:val="006220FF"/>
    <w:rsid w:val="00622F11"/>
    <w:rsid w:val="00624C7D"/>
    <w:rsid w:val="0062535D"/>
    <w:rsid w:val="0062696C"/>
    <w:rsid w:val="00626D9F"/>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4004C"/>
    <w:rsid w:val="006403A3"/>
    <w:rsid w:val="00640512"/>
    <w:rsid w:val="006411D8"/>
    <w:rsid w:val="00642172"/>
    <w:rsid w:val="00642877"/>
    <w:rsid w:val="00642B13"/>
    <w:rsid w:val="00642DD9"/>
    <w:rsid w:val="0064308B"/>
    <w:rsid w:val="0064329D"/>
    <w:rsid w:val="0064441C"/>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C44"/>
    <w:rsid w:val="00662013"/>
    <w:rsid w:val="00664D48"/>
    <w:rsid w:val="006653CB"/>
    <w:rsid w:val="00665665"/>
    <w:rsid w:val="00665A59"/>
    <w:rsid w:val="00665AB1"/>
    <w:rsid w:val="00666C4D"/>
    <w:rsid w:val="006674CC"/>
    <w:rsid w:val="00667E1E"/>
    <w:rsid w:val="00667E62"/>
    <w:rsid w:val="00667F97"/>
    <w:rsid w:val="00670B9A"/>
    <w:rsid w:val="00671020"/>
    <w:rsid w:val="006712C3"/>
    <w:rsid w:val="006721C8"/>
    <w:rsid w:val="00672236"/>
    <w:rsid w:val="00672350"/>
    <w:rsid w:val="0067273D"/>
    <w:rsid w:val="00672846"/>
    <w:rsid w:val="00672ADB"/>
    <w:rsid w:val="00673C71"/>
    <w:rsid w:val="00674521"/>
    <w:rsid w:val="006746A2"/>
    <w:rsid w:val="006762AF"/>
    <w:rsid w:val="0067659E"/>
    <w:rsid w:val="006765A8"/>
    <w:rsid w:val="006776A6"/>
    <w:rsid w:val="00677A74"/>
    <w:rsid w:val="00677EAE"/>
    <w:rsid w:val="00680BAB"/>
    <w:rsid w:val="006810A4"/>
    <w:rsid w:val="00681303"/>
    <w:rsid w:val="006817BB"/>
    <w:rsid w:val="00681D65"/>
    <w:rsid w:val="00682BAF"/>
    <w:rsid w:val="006840C7"/>
    <w:rsid w:val="0068423E"/>
    <w:rsid w:val="006843FA"/>
    <w:rsid w:val="00684FCA"/>
    <w:rsid w:val="00685089"/>
    <w:rsid w:val="0068795E"/>
    <w:rsid w:val="00687E61"/>
    <w:rsid w:val="0069019C"/>
    <w:rsid w:val="00691352"/>
    <w:rsid w:val="00691B47"/>
    <w:rsid w:val="006920B5"/>
    <w:rsid w:val="006923CF"/>
    <w:rsid w:val="00693396"/>
    <w:rsid w:val="00693C2E"/>
    <w:rsid w:val="0069474C"/>
    <w:rsid w:val="00694B05"/>
    <w:rsid w:val="00696021"/>
    <w:rsid w:val="0069609C"/>
    <w:rsid w:val="00696A31"/>
    <w:rsid w:val="00696E1B"/>
    <w:rsid w:val="00697389"/>
    <w:rsid w:val="00697444"/>
    <w:rsid w:val="006977F5"/>
    <w:rsid w:val="006A012F"/>
    <w:rsid w:val="006A0FFC"/>
    <w:rsid w:val="006A13F3"/>
    <w:rsid w:val="006A1A58"/>
    <w:rsid w:val="006A200B"/>
    <w:rsid w:val="006A24C9"/>
    <w:rsid w:val="006A3665"/>
    <w:rsid w:val="006A3EF8"/>
    <w:rsid w:val="006A4216"/>
    <w:rsid w:val="006A55E7"/>
    <w:rsid w:val="006A5822"/>
    <w:rsid w:val="006A62FB"/>
    <w:rsid w:val="006A64B5"/>
    <w:rsid w:val="006A6D3F"/>
    <w:rsid w:val="006A6D7B"/>
    <w:rsid w:val="006A6FFF"/>
    <w:rsid w:val="006A74B2"/>
    <w:rsid w:val="006A77AC"/>
    <w:rsid w:val="006A77D3"/>
    <w:rsid w:val="006A78DC"/>
    <w:rsid w:val="006B0D8F"/>
    <w:rsid w:val="006B18FD"/>
    <w:rsid w:val="006B2331"/>
    <w:rsid w:val="006B2334"/>
    <w:rsid w:val="006B2560"/>
    <w:rsid w:val="006B25F0"/>
    <w:rsid w:val="006B290B"/>
    <w:rsid w:val="006B29CD"/>
    <w:rsid w:val="006B2B57"/>
    <w:rsid w:val="006B3CA3"/>
    <w:rsid w:val="006B3D8E"/>
    <w:rsid w:val="006B43F2"/>
    <w:rsid w:val="006B512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6C6"/>
    <w:rsid w:val="006C4CD0"/>
    <w:rsid w:val="006C51EF"/>
    <w:rsid w:val="006C549C"/>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A20"/>
    <w:rsid w:val="006D1CF4"/>
    <w:rsid w:val="006D1E63"/>
    <w:rsid w:val="006D29A6"/>
    <w:rsid w:val="006D3900"/>
    <w:rsid w:val="006D471A"/>
    <w:rsid w:val="006D4A60"/>
    <w:rsid w:val="006D5311"/>
    <w:rsid w:val="006D5389"/>
    <w:rsid w:val="006D7134"/>
    <w:rsid w:val="006D7DD7"/>
    <w:rsid w:val="006E070A"/>
    <w:rsid w:val="006E073F"/>
    <w:rsid w:val="006E145E"/>
    <w:rsid w:val="006E179E"/>
    <w:rsid w:val="006E1DBF"/>
    <w:rsid w:val="006E267C"/>
    <w:rsid w:val="006E3898"/>
    <w:rsid w:val="006E399E"/>
    <w:rsid w:val="006E3F7A"/>
    <w:rsid w:val="006E41D7"/>
    <w:rsid w:val="006E4A27"/>
    <w:rsid w:val="006E5134"/>
    <w:rsid w:val="006E549F"/>
    <w:rsid w:val="006E5F2F"/>
    <w:rsid w:val="006E734D"/>
    <w:rsid w:val="006E79F3"/>
    <w:rsid w:val="006E7B40"/>
    <w:rsid w:val="006E7F1D"/>
    <w:rsid w:val="006F01AC"/>
    <w:rsid w:val="006F03E1"/>
    <w:rsid w:val="006F0A99"/>
    <w:rsid w:val="006F0DD8"/>
    <w:rsid w:val="006F10FD"/>
    <w:rsid w:val="006F164B"/>
    <w:rsid w:val="006F1DE2"/>
    <w:rsid w:val="006F1FFD"/>
    <w:rsid w:val="006F22DC"/>
    <w:rsid w:val="006F2759"/>
    <w:rsid w:val="006F41D0"/>
    <w:rsid w:val="006F4C2A"/>
    <w:rsid w:val="006F4C41"/>
    <w:rsid w:val="006F4FB1"/>
    <w:rsid w:val="006F5015"/>
    <w:rsid w:val="006F5D99"/>
    <w:rsid w:val="006F6500"/>
    <w:rsid w:val="006F6643"/>
    <w:rsid w:val="006F6AF0"/>
    <w:rsid w:val="006F77F0"/>
    <w:rsid w:val="007000B8"/>
    <w:rsid w:val="0070035A"/>
    <w:rsid w:val="00701E8C"/>
    <w:rsid w:val="0070214A"/>
    <w:rsid w:val="0070239C"/>
    <w:rsid w:val="007025DC"/>
    <w:rsid w:val="00703FF1"/>
    <w:rsid w:val="00704128"/>
    <w:rsid w:val="0070428F"/>
    <w:rsid w:val="0070436B"/>
    <w:rsid w:val="00704E96"/>
    <w:rsid w:val="00705DA1"/>
    <w:rsid w:val="00705F5E"/>
    <w:rsid w:val="007067FD"/>
    <w:rsid w:val="00706E11"/>
    <w:rsid w:val="00706F5A"/>
    <w:rsid w:val="00707732"/>
    <w:rsid w:val="00707914"/>
    <w:rsid w:val="00710E71"/>
    <w:rsid w:val="00710E82"/>
    <w:rsid w:val="0071179A"/>
    <w:rsid w:val="0071180D"/>
    <w:rsid w:val="00712813"/>
    <w:rsid w:val="00712EDB"/>
    <w:rsid w:val="007130AB"/>
    <w:rsid w:val="0071346B"/>
    <w:rsid w:val="00713E65"/>
    <w:rsid w:val="00714147"/>
    <w:rsid w:val="00714595"/>
    <w:rsid w:val="00714B64"/>
    <w:rsid w:val="00715298"/>
    <w:rsid w:val="0071599B"/>
    <w:rsid w:val="00716136"/>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70A"/>
    <w:rsid w:val="00723A8E"/>
    <w:rsid w:val="00723F63"/>
    <w:rsid w:val="0072491E"/>
    <w:rsid w:val="0072590C"/>
    <w:rsid w:val="00725C6C"/>
    <w:rsid w:val="00725E00"/>
    <w:rsid w:val="00726573"/>
    <w:rsid w:val="00727B44"/>
    <w:rsid w:val="00727C2D"/>
    <w:rsid w:val="007303F9"/>
    <w:rsid w:val="007311BC"/>
    <w:rsid w:val="007313B8"/>
    <w:rsid w:val="00731D07"/>
    <w:rsid w:val="00731D09"/>
    <w:rsid w:val="00732114"/>
    <w:rsid w:val="00733475"/>
    <w:rsid w:val="00733497"/>
    <w:rsid w:val="00733C92"/>
    <w:rsid w:val="00734471"/>
    <w:rsid w:val="00734A5B"/>
    <w:rsid w:val="00734A9E"/>
    <w:rsid w:val="00734E4F"/>
    <w:rsid w:val="00734E7C"/>
    <w:rsid w:val="0073574E"/>
    <w:rsid w:val="00735F39"/>
    <w:rsid w:val="00737464"/>
    <w:rsid w:val="007408BA"/>
    <w:rsid w:val="0074103F"/>
    <w:rsid w:val="00741BD5"/>
    <w:rsid w:val="0074278D"/>
    <w:rsid w:val="0074297F"/>
    <w:rsid w:val="007439BC"/>
    <w:rsid w:val="00743E62"/>
    <w:rsid w:val="00744AFF"/>
    <w:rsid w:val="00744B47"/>
    <w:rsid w:val="00744B4B"/>
    <w:rsid w:val="00744BAB"/>
    <w:rsid w:val="00744C73"/>
    <w:rsid w:val="00744E76"/>
    <w:rsid w:val="00745C5B"/>
    <w:rsid w:val="00746060"/>
    <w:rsid w:val="00746088"/>
    <w:rsid w:val="00746703"/>
    <w:rsid w:val="00746747"/>
    <w:rsid w:val="00746A9F"/>
    <w:rsid w:val="00746CB8"/>
    <w:rsid w:val="0074791D"/>
    <w:rsid w:val="00747D69"/>
    <w:rsid w:val="0075025E"/>
    <w:rsid w:val="0075093A"/>
    <w:rsid w:val="00750F4E"/>
    <w:rsid w:val="00751125"/>
    <w:rsid w:val="007512AB"/>
    <w:rsid w:val="007518BE"/>
    <w:rsid w:val="00751ED5"/>
    <w:rsid w:val="007529C9"/>
    <w:rsid w:val="00752E05"/>
    <w:rsid w:val="0075354C"/>
    <w:rsid w:val="00753603"/>
    <w:rsid w:val="00753675"/>
    <w:rsid w:val="00753BAD"/>
    <w:rsid w:val="00754343"/>
    <w:rsid w:val="007544B6"/>
    <w:rsid w:val="007548F6"/>
    <w:rsid w:val="0076005A"/>
    <w:rsid w:val="00760169"/>
    <w:rsid w:val="00760BF8"/>
    <w:rsid w:val="00760E9D"/>
    <w:rsid w:val="00761D63"/>
    <w:rsid w:val="00762F69"/>
    <w:rsid w:val="00763A16"/>
    <w:rsid w:val="00764A39"/>
    <w:rsid w:val="00764BAC"/>
    <w:rsid w:val="00764EE8"/>
    <w:rsid w:val="00764F4C"/>
    <w:rsid w:val="00765C32"/>
    <w:rsid w:val="007664EA"/>
    <w:rsid w:val="00766A59"/>
    <w:rsid w:val="00766A9D"/>
    <w:rsid w:val="00766BCB"/>
    <w:rsid w:val="00766CCB"/>
    <w:rsid w:val="007671B9"/>
    <w:rsid w:val="00767ACE"/>
    <w:rsid w:val="007703B7"/>
    <w:rsid w:val="00770CD3"/>
    <w:rsid w:val="00771267"/>
    <w:rsid w:val="007714EB"/>
    <w:rsid w:val="00773B8C"/>
    <w:rsid w:val="00774339"/>
    <w:rsid w:val="00774771"/>
    <w:rsid w:val="00774929"/>
    <w:rsid w:val="00774A00"/>
    <w:rsid w:val="00774C6E"/>
    <w:rsid w:val="007751A1"/>
    <w:rsid w:val="007767F1"/>
    <w:rsid w:val="00776868"/>
    <w:rsid w:val="00776DE9"/>
    <w:rsid w:val="00776EC5"/>
    <w:rsid w:val="00777608"/>
    <w:rsid w:val="00777CFF"/>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3DE4"/>
    <w:rsid w:val="007842DA"/>
    <w:rsid w:val="0078491C"/>
    <w:rsid w:val="00784943"/>
    <w:rsid w:val="00785BF3"/>
    <w:rsid w:val="00786057"/>
    <w:rsid w:val="0078746F"/>
    <w:rsid w:val="00787A7E"/>
    <w:rsid w:val="007905AC"/>
    <w:rsid w:val="0079146D"/>
    <w:rsid w:val="00791C1D"/>
    <w:rsid w:val="00791DB9"/>
    <w:rsid w:val="00791F45"/>
    <w:rsid w:val="00793169"/>
    <w:rsid w:val="00793772"/>
    <w:rsid w:val="0079377E"/>
    <w:rsid w:val="00793C4E"/>
    <w:rsid w:val="0079427E"/>
    <w:rsid w:val="00794519"/>
    <w:rsid w:val="00794D62"/>
    <w:rsid w:val="007956C8"/>
    <w:rsid w:val="00795D2A"/>
    <w:rsid w:val="00795D99"/>
    <w:rsid w:val="00795F34"/>
    <w:rsid w:val="00796A45"/>
    <w:rsid w:val="00796EA1"/>
    <w:rsid w:val="007977DE"/>
    <w:rsid w:val="007A02BB"/>
    <w:rsid w:val="007A0850"/>
    <w:rsid w:val="007A1075"/>
    <w:rsid w:val="007A13E6"/>
    <w:rsid w:val="007A1B2C"/>
    <w:rsid w:val="007A246D"/>
    <w:rsid w:val="007A2B29"/>
    <w:rsid w:val="007A2F81"/>
    <w:rsid w:val="007A33D6"/>
    <w:rsid w:val="007A3788"/>
    <w:rsid w:val="007A3EFD"/>
    <w:rsid w:val="007A422E"/>
    <w:rsid w:val="007A4FBD"/>
    <w:rsid w:val="007A5069"/>
    <w:rsid w:val="007A5516"/>
    <w:rsid w:val="007A6EF4"/>
    <w:rsid w:val="007A7D3B"/>
    <w:rsid w:val="007B0002"/>
    <w:rsid w:val="007B0266"/>
    <w:rsid w:val="007B02EF"/>
    <w:rsid w:val="007B0B4B"/>
    <w:rsid w:val="007B0F58"/>
    <w:rsid w:val="007B2009"/>
    <w:rsid w:val="007B2831"/>
    <w:rsid w:val="007B2AE1"/>
    <w:rsid w:val="007B2F77"/>
    <w:rsid w:val="007B3DFA"/>
    <w:rsid w:val="007B3F51"/>
    <w:rsid w:val="007B4B76"/>
    <w:rsid w:val="007B547A"/>
    <w:rsid w:val="007B603F"/>
    <w:rsid w:val="007B623A"/>
    <w:rsid w:val="007B684D"/>
    <w:rsid w:val="007B6BA5"/>
    <w:rsid w:val="007B6ED0"/>
    <w:rsid w:val="007B7B72"/>
    <w:rsid w:val="007C0D09"/>
    <w:rsid w:val="007C1138"/>
    <w:rsid w:val="007C19C5"/>
    <w:rsid w:val="007C27CE"/>
    <w:rsid w:val="007C2885"/>
    <w:rsid w:val="007C2E91"/>
    <w:rsid w:val="007C2E98"/>
    <w:rsid w:val="007C306F"/>
    <w:rsid w:val="007C31F8"/>
    <w:rsid w:val="007C3446"/>
    <w:rsid w:val="007C3829"/>
    <w:rsid w:val="007C3A34"/>
    <w:rsid w:val="007C40B1"/>
    <w:rsid w:val="007C417D"/>
    <w:rsid w:val="007C4913"/>
    <w:rsid w:val="007C4960"/>
    <w:rsid w:val="007C4D80"/>
    <w:rsid w:val="007C4FE9"/>
    <w:rsid w:val="007C5237"/>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DB4"/>
    <w:rsid w:val="007D4F54"/>
    <w:rsid w:val="007D5382"/>
    <w:rsid w:val="007D68BA"/>
    <w:rsid w:val="007D69D9"/>
    <w:rsid w:val="007D6D26"/>
    <w:rsid w:val="007D72B2"/>
    <w:rsid w:val="007D7E3B"/>
    <w:rsid w:val="007E05FE"/>
    <w:rsid w:val="007E0E5E"/>
    <w:rsid w:val="007E232F"/>
    <w:rsid w:val="007E23EC"/>
    <w:rsid w:val="007E2832"/>
    <w:rsid w:val="007E3555"/>
    <w:rsid w:val="007E3A92"/>
    <w:rsid w:val="007E3C1A"/>
    <w:rsid w:val="007E468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EB3"/>
    <w:rsid w:val="007F51AC"/>
    <w:rsid w:val="007F52AA"/>
    <w:rsid w:val="007F5469"/>
    <w:rsid w:val="007F54CE"/>
    <w:rsid w:val="007F5528"/>
    <w:rsid w:val="007F584B"/>
    <w:rsid w:val="007F595A"/>
    <w:rsid w:val="007F5D94"/>
    <w:rsid w:val="007F6775"/>
    <w:rsid w:val="007F6C58"/>
    <w:rsid w:val="007F7159"/>
    <w:rsid w:val="00800554"/>
    <w:rsid w:val="00800898"/>
    <w:rsid w:val="00800F5C"/>
    <w:rsid w:val="0080100D"/>
    <w:rsid w:val="00801146"/>
    <w:rsid w:val="008019AA"/>
    <w:rsid w:val="008022D8"/>
    <w:rsid w:val="008024CA"/>
    <w:rsid w:val="008028A4"/>
    <w:rsid w:val="00803236"/>
    <w:rsid w:val="00803370"/>
    <w:rsid w:val="00803676"/>
    <w:rsid w:val="00805004"/>
    <w:rsid w:val="008052DD"/>
    <w:rsid w:val="00805866"/>
    <w:rsid w:val="008058DE"/>
    <w:rsid w:val="00805E2F"/>
    <w:rsid w:val="00805E42"/>
    <w:rsid w:val="00806AA5"/>
    <w:rsid w:val="00806CBA"/>
    <w:rsid w:val="00806F68"/>
    <w:rsid w:val="00807317"/>
    <w:rsid w:val="0080745B"/>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C9C"/>
    <w:rsid w:val="0081604E"/>
    <w:rsid w:val="00816051"/>
    <w:rsid w:val="008164C3"/>
    <w:rsid w:val="00817DE5"/>
    <w:rsid w:val="00817F3B"/>
    <w:rsid w:val="008201DB"/>
    <w:rsid w:val="008202D9"/>
    <w:rsid w:val="00820B39"/>
    <w:rsid w:val="008211E9"/>
    <w:rsid w:val="00821376"/>
    <w:rsid w:val="008218E9"/>
    <w:rsid w:val="00822CC1"/>
    <w:rsid w:val="008237E2"/>
    <w:rsid w:val="00823C6E"/>
    <w:rsid w:val="00823E58"/>
    <w:rsid w:val="00824629"/>
    <w:rsid w:val="00824CA4"/>
    <w:rsid w:val="00824E50"/>
    <w:rsid w:val="008254B7"/>
    <w:rsid w:val="00825F49"/>
    <w:rsid w:val="008263C7"/>
    <w:rsid w:val="00826E0E"/>
    <w:rsid w:val="00827146"/>
    <w:rsid w:val="00827868"/>
    <w:rsid w:val="00827D6C"/>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252"/>
    <w:rsid w:val="0086570C"/>
    <w:rsid w:val="00865741"/>
    <w:rsid w:val="0086598C"/>
    <w:rsid w:val="0086598F"/>
    <w:rsid w:val="00865B1A"/>
    <w:rsid w:val="00865E9A"/>
    <w:rsid w:val="008663F7"/>
    <w:rsid w:val="008668D3"/>
    <w:rsid w:val="00867BC2"/>
    <w:rsid w:val="00867F59"/>
    <w:rsid w:val="0087067E"/>
    <w:rsid w:val="00871471"/>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E9D"/>
    <w:rsid w:val="008926D3"/>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8A5"/>
    <w:rsid w:val="008A0AE4"/>
    <w:rsid w:val="008A1A94"/>
    <w:rsid w:val="008A1C10"/>
    <w:rsid w:val="008A1C19"/>
    <w:rsid w:val="008A2005"/>
    <w:rsid w:val="008A21B1"/>
    <w:rsid w:val="008A4FA0"/>
    <w:rsid w:val="008A51EC"/>
    <w:rsid w:val="008A53A1"/>
    <w:rsid w:val="008A5B25"/>
    <w:rsid w:val="008A5B2B"/>
    <w:rsid w:val="008A5B66"/>
    <w:rsid w:val="008A5C9A"/>
    <w:rsid w:val="008A5D5C"/>
    <w:rsid w:val="008A5F4B"/>
    <w:rsid w:val="008A62C2"/>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C1C47"/>
    <w:rsid w:val="008C368B"/>
    <w:rsid w:val="008C4346"/>
    <w:rsid w:val="008C4583"/>
    <w:rsid w:val="008C46EC"/>
    <w:rsid w:val="008C4930"/>
    <w:rsid w:val="008C4C7C"/>
    <w:rsid w:val="008C5238"/>
    <w:rsid w:val="008C5A1B"/>
    <w:rsid w:val="008C5A96"/>
    <w:rsid w:val="008C78D1"/>
    <w:rsid w:val="008C7D0B"/>
    <w:rsid w:val="008C7E07"/>
    <w:rsid w:val="008D0471"/>
    <w:rsid w:val="008D0488"/>
    <w:rsid w:val="008D071D"/>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889"/>
    <w:rsid w:val="008D7A29"/>
    <w:rsid w:val="008E106B"/>
    <w:rsid w:val="008E1EE8"/>
    <w:rsid w:val="008E2992"/>
    <w:rsid w:val="008E2A69"/>
    <w:rsid w:val="008E5586"/>
    <w:rsid w:val="008E5E06"/>
    <w:rsid w:val="008E633B"/>
    <w:rsid w:val="008E6D07"/>
    <w:rsid w:val="008F0A99"/>
    <w:rsid w:val="008F245E"/>
    <w:rsid w:val="008F2818"/>
    <w:rsid w:val="008F2F0D"/>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2F76"/>
    <w:rsid w:val="009036DF"/>
    <w:rsid w:val="009036E7"/>
    <w:rsid w:val="009042E1"/>
    <w:rsid w:val="00904612"/>
    <w:rsid w:val="009053D8"/>
    <w:rsid w:val="00906861"/>
    <w:rsid w:val="00906B9F"/>
    <w:rsid w:val="00907BDE"/>
    <w:rsid w:val="0091002A"/>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1D3F"/>
    <w:rsid w:val="0092239E"/>
    <w:rsid w:val="00923033"/>
    <w:rsid w:val="009239B6"/>
    <w:rsid w:val="00923D86"/>
    <w:rsid w:val="00923F81"/>
    <w:rsid w:val="00924696"/>
    <w:rsid w:val="00924B10"/>
    <w:rsid w:val="00924D92"/>
    <w:rsid w:val="00924FA1"/>
    <w:rsid w:val="0092571A"/>
    <w:rsid w:val="009259C6"/>
    <w:rsid w:val="00926C41"/>
    <w:rsid w:val="009271F5"/>
    <w:rsid w:val="00927E6F"/>
    <w:rsid w:val="00930640"/>
    <w:rsid w:val="009306DD"/>
    <w:rsid w:val="0093084C"/>
    <w:rsid w:val="00931136"/>
    <w:rsid w:val="0093137F"/>
    <w:rsid w:val="0093199C"/>
    <w:rsid w:val="00931CA6"/>
    <w:rsid w:val="00932486"/>
    <w:rsid w:val="00932AC2"/>
    <w:rsid w:val="0093462B"/>
    <w:rsid w:val="00934DD0"/>
    <w:rsid w:val="00934ED3"/>
    <w:rsid w:val="00935657"/>
    <w:rsid w:val="009357D1"/>
    <w:rsid w:val="00935CF5"/>
    <w:rsid w:val="0093676A"/>
    <w:rsid w:val="00936FB8"/>
    <w:rsid w:val="00937083"/>
    <w:rsid w:val="00937DB1"/>
    <w:rsid w:val="00940992"/>
    <w:rsid w:val="00941C14"/>
    <w:rsid w:val="00941ED1"/>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3877"/>
    <w:rsid w:val="00953B53"/>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3BAA"/>
    <w:rsid w:val="00964BA2"/>
    <w:rsid w:val="009653EA"/>
    <w:rsid w:val="00966459"/>
    <w:rsid w:val="0096671E"/>
    <w:rsid w:val="00966E80"/>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3F0B"/>
    <w:rsid w:val="00984529"/>
    <w:rsid w:val="00985108"/>
    <w:rsid w:val="00985329"/>
    <w:rsid w:val="0098539A"/>
    <w:rsid w:val="00985561"/>
    <w:rsid w:val="009858E7"/>
    <w:rsid w:val="00985905"/>
    <w:rsid w:val="00986E08"/>
    <w:rsid w:val="00987159"/>
    <w:rsid w:val="0098739F"/>
    <w:rsid w:val="009878C1"/>
    <w:rsid w:val="00987C57"/>
    <w:rsid w:val="00987E05"/>
    <w:rsid w:val="00990BA8"/>
    <w:rsid w:val="009921FB"/>
    <w:rsid w:val="00992ACF"/>
    <w:rsid w:val="00992F56"/>
    <w:rsid w:val="00993052"/>
    <w:rsid w:val="009935C9"/>
    <w:rsid w:val="00993CA3"/>
    <w:rsid w:val="00994064"/>
    <w:rsid w:val="00995671"/>
    <w:rsid w:val="00995814"/>
    <w:rsid w:val="00996BF6"/>
    <w:rsid w:val="0099716F"/>
    <w:rsid w:val="00997888"/>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7523"/>
    <w:rsid w:val="009C0528"/>
    <w:rsid w:val="009C0760"/>
    <w:rsid w:val="009C0C3B"/>
    <w:rsid w:val="009C0ECA"/>
    <w:rsid w:val="009C0FCC"/>
    <w:rsid w:val="009C1B79"/>
    <w:rsid w:val="009C2E93"/>
    <w:rsid w:val="009C2EAA"/>
    <w:rsid w:val="009C2F34"/>
    <w:rsid w:val="009C3AFE"/>
    <w:rsid w:val="009C3D4B"/>
    <w:rsid w:val="009C4268"/>
    <w:rsid w:val="009C4C01"/>
    <w:rsid w:val="009C551E"/>
    <w:rsid w:val="009C598A"/>
    <w:rsid w:val="009C6396"/>
    <w:rsid w:val="009C675D"/>
    <w:rsid w:val="009C68A0"/>
    <w:rsid w:val="009C79E0"/>
    <w:rsid w:val="009D17AE"/>
    <w:rsid w:val="009D2AF8"/>
    <w:rsid w:val="009D2BE9"/>
    <w:rsid w:val="009D30F9"/>
    <w:rsid w:val="009D3330"/>
    <w:rsid w:val="009D377A"/>
    <w:rsid w:val="009D3969"/>
    <w:rsid w:val="009D3EF1"/>
    <w:rsid w:val="009D491D"/>
    <w:rsid w:val="009D4F55"/>
    <w:rsid w:val="009D534D"/>
    <w:rsid w:val="009D54E9"/>
    <w:rsid w:val="009D5718"/>
    <w:rsid w:val="009D5D19"/>
    <w:rsid w:val="009D73A9"/>
    <w:rsid w:val="009D7E76"/>
    <w:rsid w:val="009E08E1"/>
    <w:rsid w:val="009E0A77"/>
    <w:rsid w:val="009E1096"/>
    <w:rsid w:val="009E1152"/>
    <w:rsid w:val="009E1A89"/>
    <w:rsid w:val="009E2340"/>
    <w:rsid w:val="009E2423"/>
    <w:rsid w:val="009E28E6"/>
    <w:rsid w:val="009E4077"/>
    <w:rsid w:val="009E4DDD"/>
    <w:rsid w:val="009E5634"/>
    <w:rsid w:val="009E5CB3"/>
    <w:rsid w:val="009E5FE0"/>
    <w:rsid w:val="009E637A"/>
    <w:rsid w:val="009E7303"/>
    <w:rsid w:val="009E7537"/>
    <w:rsid w:val="009E75BF"/>
    <w:rsid w:val="009F0192"/>
    <w:rsid w:val="009F1D6A"/>
    <w:rsid w:val="009F207D"/>
    <w:rsid w:val="009F270C"/>
    <w:rsid w:val="009F2D3A"/>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09E9"/>
    <w:rsid w:val="00A01223"/>
    <w:rsid w:val="00A0179F"/>
    <w:rsid w:val="00A01DA0"/>
    <w:rsid w:val="00A022C1"/>
    <w:rsid w:val="00A024C7"/>
    <w:rsid w:val="00A02A9F"/>
    <w:rsid w:val="00A02B7C"/>
    <w:rsid w:val="00A030F1"/>
    <w:rsid w:val="00A0335F"/>
    <w:rsid w:val="00A03405"/>
    <w:rsid w:val="00A04317"/>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8C6"/>
    <w:rsid w:val="00A15907"/>
    <w:rsid w:val="00A164B4"/>
    <w:rsid w:val="00A168AC"/>
    <w:rsid w:val="00A16D63"/>
    <w:rsid w:val="00A16E71"/>
    <w:rsid w:val="00A20DD1"/>
    <w:rsid w:val="00A20FF8"/>
    <w:rsid w:val="00A2191D"/>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CA6"/>
    <w:rsid w:val="00A40D6F"/>
    <w:rsid w:val="00A41185"/>
    <w:rsid w:val="00A41B87"/>
    <w:rsid w:val="00A41B97"/>
    <w:rsid w:val="00A41C8B"/>
    <w:rsid w:val="00A422E2"/>
    <w:rsid w:val="00A44258"/>
    <w:rsid w:val="00A4455B"/>
    <w:rsid w:val="00A4537F"/>
    <w:rsid w:val="00A45D59"/>
    <w:rsid w:val="00A46542"/>
    <w:rsid w:val="00A46E96"/>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B19"/>
    <w:rsid w:val="00A54099"/>
    <w:rsid w:val="00A54718"/>
    <w:rsid w:val="00A54BB6"/>
    <w:rsid w:val="00A54BEC"/>
    <w:rsid w:val="00A55672"/>
    <w:rsid w:val="00A557C6"/>
    <w:rsid w:val="00A559CF"/>
    <w:rsid w:val="00A55E2B"/>
    <w:rsid w:val="00A57107"/>
    <w:rsid w:val="00A57913"/>
    <w:rsid w:val="00A579F5"/>
    <w:rsid w:val="00A57CF7"/>
    <w:rsid w:val="00A61159"/>
    <w:rsid w:val="00A6124C"/>
    <w:rsid w:val="00A61A71"/>
    <w:rsid w:val="00A61E2F"/>
    <w:rsid w:val="00A62515"/>
    <w:rsid w:val="00A625E9"/>
    <w:rsid w:val="00A62C1E"/>
    <w:rsid w:val="00A62E95"/>
    <w:rsid w:val="00A633D0"/>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45CD"/>
    <w:rsid w:val="00A74C1C"/>
    <w:rsid w:val="00A7533D"/>
    <w:rsid w:val="00A75B60"/>
    <w:rsid w:val="00A75EBD"/>
    <w:rsid w:val="00A76C2E"/>
    <w:rsid w:val="00A76FA8"/>
    <w:rsid w:val="00A77694"/>
    <w:rsid w:val="00A80A2D"/>
    <w:rsid w:val="00A80B9F"/>
    <w:rsid w:val="00A8132E"/>
    <w:rsid w:val="00A8136A"/>
    <w:rsid w:val="00A81836"/>
    <w:rsid w:val="00A82346"/>
    <w:rsid w:val="00A8248C"/>
    <w:rsid w:val="00A832A0"/>
    <w:rsid w:val="00A83665"/>
    <w:rsid w:val="00A83CEF"/>
    <w:rsid w:val="00A83D5D"/>
    <w:rsid w:val="00A84A96"/>
    <w:rsid w:val="00A84C08"/>
    <w:rsid w:val="00A85860"/>
    <w:rsid w:val="00A85C4E"/>
    <w:rsid w:val="00A86707"/>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6F11"/>
    <w:rsid w:val="00A97364"/>
    <w:rsid w:val="00A9740D"/>
    <w:rsid w:val="00A97DE0"/>
    <w:rsid w:val="00A97F4C"/>
    <w:rsid w:val="00AA0156"/>
    <w:rsid w:val="00AA01E3"/>
    <w:rsid w:val="00AA07B2"/>
    <w:rsid w:val="00AA0999"/>
    <w:rsid w:val="00AA113E"/>
    <w:rsid w:val="00AA1167"/>
    <w:rsid w:val="00AA1699"/>
    <w:rsid w:val="00AA2235"/>
    <w:rsid w:val="00AA23B0"/>
    <w:rsid w:val="00AA2CFA"/>
    <w:rsid w:val="00AA2D40"/>
    <w:rsid w:val="00AA3269"/>
    <w:rsid w:val="00AA3803"/>
    <w:rsid w:val="00AA3DAB"/>
    <w:rsid w:val="00AA3F6F"/>
    <w:rsid w:val="00AA5834"/>
    <w:rsid w:val="00AA6209"/>
    <w:rsid w:val="00AA62C0"/>
    <w:rsid w:val="00AA7FEC"/>
    <w:rsid w:val="00AB0123"/>
    <w:rsid w:val="00AB1FBA"/>
    <w:rsid w:val="00AB29E6"/>
    <w:rsid w:val="00AB4B36"/>
    <w:rsid w:val="00AB4F19"/>
    <w:rsid w:val="00AB507C"/>
    <w:rsid w:val="00AB5262"/>
    <w:rsid w:val="00AB6258"/>
    <w:rsid w:val="00AB678C"/>
    <w:rsid w:val="00AB6CFA"/>
    <w:rsid w:val="00AB78A1"/>
    <w:rsid w:val="00AB7B68"/>
    <w:rsid w:val="00AB7CEB"/>
    <w:rsid w:val="00AC0282"/>
    <w:rsid w:val="00AC0BA1"/>
    <w:rsid w:val="00AC17B7"/>
    <w:rsid w:val="00AC2A25"/>
    <w:rsid w:val="00AC326A"/>
    <w:rsid w:val="00AC336F"/>
    <w:rsid w:val="00AC389E"/>
    <w:rsid w:val="00AC39E0"/>
    <w:rsid w:val="00AC3D3D"/>
    <w:rsid w:val="00AC415B"/>
    <w:rsid w:val="00AC445C"/>
    <w:rsid w:val="00AC4BF6"/>
    <w:rsid w:val="00AC511A"/>
    <w:rsid w:val="00AC5316"/>
    <w:rsid w:val="00AC53D5"/>
    <w:rsid w:val="00AC5C5E"/>
    <w:rsid w:val="00AC6185"/>
    <w:rsid w:val="00AC61E1"/>
    <w:rsid w:val="00AC7246"/>
    <w:rsid w:val="00AC7A1D"/>
    <w:rsid w:val="00AD0175"/>
    <w:rsid w:val="00AD0C98"/>
    <w:rsid w:val="00AD1157"/>
    <w:rsid w:val="00AD1410"/>
    <w:rsid w:val="00AD1C20"/>
    <w:rsid w:val="00AD1C21"/>
    <w:rsid w:val="00AD28BC"/>
    <w:rsid w:val="00AD3004"/>
    <w:rsid w:val="00AD4197"/>
    <w:rsid w:val="00AD4620"/>
    <w:rsid w:val="00AD4680"/>
    <w:rsid w:val="00AD4827"/>
    <w:rsid w:val="00AD4D62"/>
    <w:rsid w:val="00AD5712"/>
    <w:rsid w:val="00AD5CB6"/>
    <w:rsid w:val="00AD6A65"/>
    <w:rsid w:val="00AD7DE4"/>
    <w:rsid w:val="00AD7E32"/>
    <w:rsid w:val="00AE32AE"/>
    <w:rsid w:val="00AE3365"/>
    <w:rsid w:val="00AE3457"/>
    <w:rsid w:val="00AE46B8"/>
    <w:rsid w:val="00AE4726"/>
    <w:rsid w:val="00AE4951"/>
    <w:rsid w:val="00AE4995"/>
    <w:rsid w:val="00AE502C"/>
    <w:rsid w:val="00AE5151"/>
    <w:rsid w:val="00AE57D8"/>
    <w:rsid w:val="00AE6227"/>
    <w:rsid w:val="00AE6389"/>
    <w:rsid w:val="00AE64BF"/>
    <w:rsid w:val="00AE715E"/>
    <w:rsid w:val="00AE72CD"/>
    <w:rsid w:val="00AF0346"/>
    <w:rsid w:val="00AF0588"/>
    <w:rsid w:val="00AF08D2"/>
    <w:rsid w:val="00AF08F4"/>
    <w:rsid w:val="00AF09A3"/>
    <w:rsid w:val="00AF0B52"/>
    <w:rsid w:val="00AF1ACA"/>
    <w:rsid w:val="00AF1D01"/>
    <w:rsid w:val="00AF24E2"/>
    <w:rsid w:val="00AF287C"/>
    <w:rsid w:val="00AF3269"/>
    <w:rsid w:val="00AF3ED4"/>
    <w:rsid w:val="00AF40BD"/>
    <w:rsid w:val="00AF491C"/>
    <w:rsid w:val="00AF49B4"/>
    <w:rsid w:val="00AF4EB3"/>
    <w:rsid w:val="00AF56D4"/>
    <w:rsid w:val="00AF572D"/>
    <w:rsid w:val="00AF578C"/>
    <w:rsid w:val="00AF63CA"/>
    <w:rsid w:val="00AF6411"/>
    <w:rsid w:val="00AF6CEC"/>
    <w:rsid w:val="00AF7851"/>
    <w:rsid w:val="00AF79B1"/>
    <w:rsid w:val="00AF7A23"/>
    <w:rsid w:val="00B00010"/>
    <w:rsid w:val="00B0186A"/>
    <w:rsid w:val="00B01DE4"/>
    <w:rsid w:val="00B01E1C"/>
    <w:rsid w:val="00B022C6"/>
    <w:rsid w:val="00B026A1"/>
    <w:rsid w:val="00B026AE"/>
    <w:rsid w:val="00B02792"/>
    <w:rsid w:val="00B02DE8"/>
    <w:rsid w:val="00B034F8"/>
    <w:rsid w:val="00B035DF"/>
    <w:rsid w:val="00B04317"/>
    <w:rsid w:val="00B04707"/>
    <w:rsid w:val="00B049AE"/>
    <w:rsid w:val="00B05C4F"/>
    <w:rsid w:val="00B05E5E"/>
    <w:rsid w:val="00B06D97"/>
    <w:rsid w:val="00B0780F"/>
    <w:rsid w:val="00B079AC"/>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758D"/>
    <w:rsid w:val="00B17D60"/>
    <w:rsid w:val="00B20056"/>
    <w:rsid w:val="00B2089D"/>
    <w:rsid w:val="00B20DDA"/>
    <w:rsid w:val="00B20FAE"/>
    <w:rsid w:val="00B21460"/>
    <w:rsid w:val="00B222CE"/>
    <w:rsid w:val="00B22496"/>
    <w:rsid w:val="00B22F4F"/>
    <w:rsid w:val="00B2564A"/>
    <w:rsid w:val="00B25F29"/>
    <w:rsid w:val="00B2630E"/>
    <w:rsid w:val="00B26961"/>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DE5"/>
    <w:rsid w:val="00B36E95"/>
    <w:rsid w:val="00B36ED4"/>
    <w:rsid w:val="00B37B06"/>
    <w:rsid w:val="00B40884"/>
    <w:rsid w:val="00B40FE9"/>
    <w:rsid w:val="00B41BB7"/>
    <w:rsid w:val="00B41C44"/>
    <w:rsid w:val="00B42BE1"/>
    <w:rsid w:val="00B42E96"/>
    <w:rsid w:val="00B43555"/>
    <w:rsid w:val="00B43648"/>
    <w:rsid w:val="00B445C8"/>
    <w:rsid w:val="00B445FF"/>
    <w:rsid w:val="00B44727"/>
    <w:rsid w:val="00B45BAE"/>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5A33"/>
    <w:rsid w:val="00B57B9C"/>
    <w:rsid w:val="00B60346"/>
    <w:rsid w:val="00B604FC"/>
    <w:rsid w:val="00B60BEF"/>
    <w:rsid w:val="00B60D93"/>
    <w:rsid w:val="00B61503"/>
    <w:rsid w:val="00B61D8A"/>
    <w:rsid w:val="00B61F9C"/>
    <w:rsid w:val="00B62F6D"/>
    <w:rsid w:val="00B63143"/>
    <w:rsid w:val="00B6384F"/>
    <w:rsid w:val="00B63C2A"/>
    <w:rsid w:val="00B64753"/>
    <w:rsid w:val="00B64CCA"/>
    <w:rsid w:val="00B65E39"/>
    <w:rsid w:val="00B65F18"/>
    <w:rsid w:val="00B66665"/>
    <w:rsid w:val="00B67D71"/>
    <w:rsid w:val="00B70299"/>
    <w:rsid w:val="00B7055B"/>
    <w:rsid w:val="00B706AC"/>
    <w:rsid w:val="00B70934"/>
    <w:rsid w:val="00B709E6"/>
    <w:rsid w:val="00B71987"/>
    <w:rsid w:val="00B720D8"/>
    <w:rsid w:val="00B72137"/>
    <w:rsid w:val="00B72DAD"/>
    <w:rsid w:val="00B74932"/>
    <w:rsid w:val="00B749BE"/>
    <w:rsid w:val="00B74FAF"/>
    <w:rsid w:val="00B75647"/>
    <w:rsid w:val="00B75700"/>
    <w:rsid w:val="00B757D7"/>
    <w:rsid w:val="00B75957"/>
    <w:rsid w:val="00B77029"/>
    <w:rsid w:val="00B771AE"/>
    <w:rsid w:val="00B7766C"/>
    <w:rsid w:val="00B77E8F"/>
    <w:rsid w:val="00B800A9"/>
    <w:rsid w:val="00B80830"/>
    <w:rsid w:val="00B80D4A"/>
    <w:rsid w:val="00B80E2B"/>
    <w:rsid w:val="00B81C1A"/>
    <w:rsid w:val="00B81DFF"/>
    <w:rsid w:val="00B821A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A78"/>
    <w:rsid w:val="00B86C6B"/>
    <w:rsid w:val="00B876CD"/>
    <w:rsid w:val="00B877BF"/>
    <w:rsid w:val="00B87FC8"/>
    <w:rsid w:val="00B90906"/>
    <w:rsid w:val="00B90C39"/>
    <w:rsid w:val="00B915C1"/>
    <w:rsid w:val="00B916C4"/>
    <w:rsid w:val="00B91F2C"/>
    <w:rsid w:val="00B92B2C"/>
    <w:rsid w:val="00B933FB"/>
    <w:rsid w:val="00B9348E"/>
    <w:rsid w:val="00B9356A"/>
    <w:rsid w:val="00B935F6"/>
    <w:rsid w:val="00B93635"/>
    <w:rsid w:val="00B93F4B"/>
    <w:rsid w:val="00B940C3"/>
    <w:rsid w:val="00B94D5A"/>
    <w:rsid w:val="00B95158"/>
    <w:rsid w:val="00B952F9"/>
    <w:rsid w:val="00B953E3"/>
    <w:rsid w:val="00B9580D"/>
    <w:rsid w:val="00B96118"/>
    <w:rsid w:val="00B964C9"/>
    <w:rsid w:val="00B96B52"/>
    <w:rsid w:val="00B96BCC"/>
    <w:rsid w:val="00BA0DA5"/>
    <w:rsid w:val="00BA164B"/>
    <w:rsid w:val="00BA1719"/>
    <w:rsid w:val="00BA214A"/>
    <w:rsid w:val="00BA30DA"/>
    <w:rsid w:val="00BA453B"/>
    <w:rsid w:val="00BA486E"/>
    <w:rsid w:val="00BA49D0"/>
    <w:rsid w:val="00BA4C58"/>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42CD"/>
    <w:rsid w:val="00BB488E"/>
    <w:rsid w:val="00BB4982"/>
    <w:rsid w:val="00BB4ED1"/>
    <w:rsid w:val="00BB5071"/>
    <w:rsid w:val="00BB5921"/>
    <w:rsid w:val="00BB5C50"/>
    <w:rsid w:val="00BB60AC"/>
    <w:rsid w:val="00BB61D1"/>
    <w:rsid w:val="00BB64C4"/>
    <w:rsid w:val="00BB6519"/>
    <w:rsid w:val="00BB6D9F"/>
    <w:rsid w:val="00BB7332"/>
    <w:rsid w:val="00BB76D4"/>
    <w:rsid w:val="00BB7C42"/>
    <w:rsid w:val="00BB7DD9"/>
    <w:rsid w:val="00BC0135"/>
    <w:rsid w:val="00BC09E4"/>
    <w:rsid w:val="00BC0A7F"/>
    <w:rsid w:val="00BC0F7D"/>
    <w:rsid w:val="00BC171B"/>
    <w:rsid w:val="00BC1F18"/>
    <w:rsid w:val="00BC273D"/>
    <w:rsid w:val="00BC2BDF"/>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CA5"/>
    <w:rsid w:val="00BD452C"/>
    <w:rsid w:val="00BD45E1"/>
    <w:rsid w:val="00BD4B60"/>
    <w:rsid w:val="00BD5D86"/>
    <w:rsid w:val="00BD5F9A"/>
    <w:rsid w:val="00BD640F"/>
    <w:rsid w:val="00BD64CD"/>
    <w:rsid w:val="00BD68C9"/>
    <w:rsid w:val="00BD69A5"/>
    <w:rsid w:val="00BD6B22"/>
    <w:rsid w:val="00BD72B3"/>
    <w:rsid w:val="00BD7325"/>
    <w:rsid w:val="00BD799B"/>
    <w:rsid w:val="00BD7C66"/>
    <w:rsid w:val="00BD7C6D"/>
    <w:rsid w:val="00BD7ECD"/>
    <w:rsid w:val="00BE0978"/>
    <w:rsid w:val="00BE0F05"/>
    <w:rsid w:val="00BE1131"/>
    <w:rsid w:val="00BE2D7B"/>
    <w:rsid w:val="00BE3B51"/>
    <w:rsid w:val="00BE418D"/>
    <w:rsid w:val="00BE4C28"/>
    <w:rsid w:val="00BE5FF6"/>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742C"/>
    <w:rsid w:val="00BF7796"/>
    <w:rsid w:val="00BF7BF2"/>
    <w:rsid w:val="00C003E0"/>
    <w:rsid w:val="00C009AE"/>
    <w:rsid w:val="00C00A5D"/>
    <w:rsid w:val="00C0148E"/>
    <w:rsid w:val="00C01813"/>
    <w:rsid w:val="00C02106"/>
    <w:rsid w:val="00C02596"/>
    <w:rsid w:val="00C02BCD"/>
    <w:rsid w:val="00C037BE"/>
    <w:rsid w:val="00C04B21"/>
    <w:rsid w:val="00C05428"/>
    <w:rsid w:val="00C06334"/>
    <w:rsid w:val="00C064F5"/>
    <w:rsid w:val="00C0691D"/>
    <w:rsid w:val="00C072E5"/>
    <w:rsid w:val="00C1094E"/>
    <w:rsid w:val="00C10A28"/>
    <w:rsid w:val="00C10BAB"/>
    <w:rsid w:val="00C11098"/>
    <w:rsid w:val="00C12159"/>
    <w:rsid w:val="00C13A9E"/>
    <w:rsid w:val="00C141C7"/>
    <w:rsid w:val="00C14B4B"/>
    <w:rsid w:val="00C15CA5"/>
    <w:rsid w:val="00C16B9E"/>
    <w:rsid w:val="00C16C39"/>
    <w:rsid w:val="00C16D34"/>
    <w:rsid w:val="00C17822"/>
    <w:rsid w:val="00C178A8"/>
    <w:rsid w:val="00C179DB"/>
    <w:rsid w:val="00C2130E"/>
    <w:rsid w:val="00C21DCA"/>
    <w:rsid w:val="00C2223D"/>
    <w:rsid w:val="00C2286A"/>
    <w:rsid w:val="00C240B1"/>
    <w:rsid w:val="00C2420E"/>
    <w:rsid w:val="00C24A3C"/>
    <w:rsid w:val="00C258A2"/>
    <w:rsid w:val="00C25983"/>
    <w:rsid w:val="00C25C51"/>
    <w:rsid w:val="00C25C6B"/>
    <w:rsid w:val="00C26153"/>
    <w:rsid w:val="00C26249"/>
    <w:rsid w:val="00C27828"/>
    <w:rsid w:val="00C2782B"/>
    <w:rsid w:val="00C27F50"/>
    <w:rsid w:val="00C30236"/>
    <w:rsid w:val="00C30A2E"/>
    <w:rsid w:val="00C30F63"/>
    <w:rsid w:val="00C31694"/>
    <w:rsid w:val="00C31917"/>
    <w:rsid w:val="00C320A8"/>
    <w:rsid w:val="00C32507"/>
    <w:rsid w:val="00C32951"/>
    <w:rsid w:val="00C32FBE"/>
    <w:rsid w:val="00C33079"/>
    <w:rsid w:val="00C330F5"/>
    <w:rsid w:val="00C331EE"/>
    <w:rsid w:val="00C338AB"/>
    <w:rsid w:val="00C3391C"/>
    <w:rsid w:val="00C33B4B"/>
    <w:rsid w:val="00C33FFC"/>
    <w:rsid w:val="00C34304"/>
    <w:rsid w:val="00C34539"/>
    <w:rsid w:val="00C34588"/>
    <w:rsid w:val="00C34660"/>
    <w:rsid w:val="00C34CBD"/>
    <w:rsid w:val="00C359FE"/>
    <w:rsid w:val="00C36AFF"/>
    <w:rsid w:val="00C36B3E"/>
    <w:rsid w:val="00C3712F"/>
    <w:rsid w:val="00C37C84"/>
    <w:rsid w:val="00C40160"/>
    <w:rsid w:val="00C40165"/>
    <w:rsid w:val="00C40D00"/>
    <w:rsid w:val="00C41D7D"/>
    <w:rsid w:val="00C42862"/>
    <w:rsid w:val="00C42992"/>
    <w:rsid w:val="00C429D8"/>
    <w:rsid w:val="00C429D9"/>
    <w:rsid w:val="00C42ECC"/>
    <w:rsid w:val="00C43616"/>
    <w:rsid w:val="00C43916"/>
    <w:rsid w:val="00C44026"/>
    <w:rsid w:val="00C447A5"/>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C15"/>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7D"/>
    <w:rsid w:val="00C62DA7"/>
    <w:rsid w:val="00C62F40"/>
    <w:rsid w:val="00C630A4"/>
    <w:rsid w:val="00C6321F"/>
    <w:rsid w:val="00C637E0"/>
    <w:rsid w:val="00C64484"/>
    <w:rsid w:val="00C663CA"/>
    <w:rsid w:val="00C666B8"/>
    <w:rsid w:val="00C66F25"/>
    <w:rsid w:val="00C672D2"/>
    <w:rsid w:val="00C67CAA"/>
    <w:rsid w:val="00C67FA9"/>
    <w:rsid w:val="00C7004E"/>
    <w:rsid w:val="00C70089"/>
    <w:rsid w:val="00C703FE"/>
    <w:rsid w:val="00C707D1"/>
    <w:rsid w:val="00C714EA"/>
    <w:rsid w:val="00C716BB"/>
    <w:rsid w:val="00C72833"/>
    <w:rsid w:val="00C728AB"/>
    <w:rsid w:val="00C72B36"/>
    <w:rsid w:val="00C7382D"/>
    <w:rsid w:val="00C744C8"/>
    <w:rsid w:val="00C744F7"/>
    <w:rsid w:val="00C74F64"/>
    <w:rsid w:val="00C754A0"/>
    <w:rsid w:val="00C757C9"/>
    <w:rsid w:val="00C75A72"/>
    <w:rsid w:val="00C75F05"/>
    <w:rsid w:val="00C76BBD"/>
    <w:rsid w:val="00C77303"/>
    <w:rsid w:val="00C779CC"/>
    <w:rsid w:val="00C77ADE"/>
    <w:rsid w:val="00C77D6C"/>
    <w:rsid w:val="00C77D9B"/>
    <w:rsid w:val="00C77E9A"/>
    <w:rsid w:val="00C8033B"/>
    <w:rsid w:val="00C80C63"/>
    <w:rsid w:val="00C813E0"/>
    <w:rsid w:val="00C8220F"/>
    <w:rsid w:val="00C82D02"/>
    <w:rsid w:val="00C82F4C"/>
    <w:rsid w:val="00C83065"/>
    <w:rsid w:val="00C83310"/>
    <w:rsid w:val="00C83754"/>
    <w:rsid w:val="00C84518"/>
    <w:rsid w:val="00C8476E"/>
    <w:rsid w:val="00C84CCC"/>
    <w:rsid w:val="00C85B7D"/>
    <w:rsid w:val="00C86255"/>
    <w:rsid w:val="00C8751B"/>
    <w:rsid w:val="00C87875"/>
    <w:rsid w:val="00C87F0D"/>
    <w:rsid w:val="00C90B79"/>
    <w:rsid w:val="00C90BDB"/>
    <w:rsid w:val="00C91228"/>
    <w:rsid w:val="00C914DD"/>
    <w:rsid w:val="00C91A84"/>
    <w:rsid w:val="00C91BCB"/>
    <w:rsid w:val="00C91BCE"/>
    <w:rsid w:val="00C91C18"/>
    <w:rsid w:val="00C926CE"/>
    <w:rsid w:val="00C92C2D"/>
    <w:rsid w:val="00C933BF"/>
    <w:rsid w:val="00C9366E"/>
    <w:rsid w:val="00C937AC"/>
    <w:rsid w:val="00C93F40"/>
    <w:rsid w:val="00C94317"/>
    <w:rsid w:val="00C943A7"/>
    <w:rsid w:val="00C94447"/>
    <w:rsid w:val="00C9491E"/>
    <w:rsid w:val="00C94AE4"/>
    <w:rsid w:val="00C94B85"/>
    <w:rsid w:val="00C964D7"/>
    <w:rsid w:val="00C971FE"/>
    <w:rsid w:val="00CA05BF"/>
    <w:rsid w:val="00CA0869"/>
    <w:rsid w:val="00CA093D"/>
    <w:rsid w:val="00CA22FB"/>
    <w:rsid w:val="00CA2680"/>
    <w:rsid w:val="00CA2C6B"/>
    <w:rsid w:val="00CA3B96"/>
    <w:rsid w:val="00CA3D0C"/>
    <w:rsid w:val="00CA5A02"/>
    <w:rsid w:val="00CA5C17"/>
    <w:rsid w:val="00CA6A82"/>
    <w:rsid w:val="00CA6CBE"/>
    <w:rsid w:val="00CA729B"/>
    <w:rsid w:val="00CA760D"/>
    <w:rsid w:val="00CB0BB7"/>
    <w:rsid w:val="00CB0C54"/>
    <w:rsid w:val="00CB14AB"/>
    <w:rsid w:val="00CB14C9"/>
    <w:rsid w:val="00CB2460"/>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A55"/>
    <w:rsid w:val="00CC3A72"/>
    <w:rsid w:val="00CC3C6C"/>
    <w:rsid w:val="00CC57FE"/>
    <w:rsid w:val="00CC593E"/>
    <w:rsid w:val="00CC5A6A"/>
    <w:rsid w:val="00CC7B57"/>
    <w:rsid w:val="00CC7C4D"/>
    <w:rsid w:val="00CD0A54"/>
    <w:rsid w:val="00CD0ACB"/>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8A9"/>
    <w:rsid w:val="00CE0BB3"/>
    <w:rsid w:val="00CE1A6D"/>
    <w:rsid w:val="00CE22B2"/>
    <w:rsid w:val="00CE243F"/>
    <w:rsid w:val="00CE28EC"/>
    <w:rsid w:val="00CE2DEC"/>
    <w:rsid w:val="00CE313F"/>
    <w:rsid w:val="00CE36CF"/>
    <w:rsid w:val="00CE3A8D"/>
    <w:rsid w:val="00CE3F6C"/>
    <w:rsid w:val="00CE403C"/>
    <w:rsid w:val="00CE5457"/>
    <w:rsid w:val="00CE63B5"/>
    <w:rsid w:val="00CE63FE"/>
    <w:rsid w:val="00CE741C"/>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234"/>
    <w:rsid w:val="00D033C0"/>
    <w:rsid w:val="00D05BDF"/>
    <w:rsid w:val="00D0629C"/>
    <w:rsid w:val="00D0631E"/>
    <w:rsid w:val="00D0650E"/>
    <w:rsid w:val="00D06F6A"/>
    <w:rsid w:val="00D0703C"/>
    <w:rsid w:val="00D07103"/>
    <w:rsid w:val="00D10153"/>
    <w:rsid w:val="00D10876"/>
    <w:rsid w:val="00D10A60"/>
    <w:rsid w:val="00D11024"/>
    <w:rsid w:val="00D117B3"/>
    <w:rsid w:val="00D11802"/>
    <w:rsid w:val="00D12DC2"/>
    <w:rsid w:val="00D13946"/>
    <w:rsid w:val="00D13A65"/>
    <w:rsid w:val="00D14C95"/>
    <w:rsid w:val="00D157C9"/>
    <w:rsid w:val="00D15B23"/>
    <w:rsid w:val="00D15B31"/>
    <w:rsid w:val="00D160D9"/>
    <w:rsid w:val="00D16848"/>
    <w:rsid w:val="00D16DC3"/>
    <w:rsid w:val="00D17757"/>
    <w:rsid w:val="00D17A3F"/>
    <w:rsid w:val="00D2093A"/>
    <w:rsid w:val="00D209C9"/>
    <w:rsid w:val="00D20E41"/>
    <w:rsid w:val="00D215F8"/>
    <w:rsid w:val="00D21C44"/>
    <w:rsid w:val="00D21F9A"/>
    <w:rsid w:val="00D2228C"/>
    <w:rsid w:val="00D22B92"/>
    <w:rsid w:val="00D23FC3"/>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0E4"/>
    <w:rsid w:val="00D32FC4"/>
    <w:rsid w:val="00D33030"/>
    <w:rsid w:val="00D33457"/>
    <w:rsid w:val="00D3347E"/>
    <w:rsid w:val="00D33597"/>
    <w:rsid w:val="00D338F2"/>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A7A"/>
    <w:rsid w:val="00D55C61"/>
    <w:rsid w:val="00D56238"/>
    <w:rsid w:val="00D56C0D"/>
    <w:rsid w:val="00D56C49"/>
    <w:rsid w:val="00D57085"/>
    <w:rsid w:val="00D57B33"/>
    <w:rsid w:val="00D57D7D"/>
    <w:rsid w:val="00D60688"/>
    <w:rsid w:val="00D608A5"/>
    <w:rsid w:val="00D61185"/>
    <w:rsid w:val="00D61B3C"/>
    <w:rsid w:val="00D62410"/>
    <w:rsid w:val="00D62825"/>
    <w:rsid w:val="00D62B47"/>
    <w:rsid w:val="00D62F02"/>
    <w:rsid w:val="00D63071"/>
    <w:rsid w:val="00D64C70"/>
    <w:rsid w:val="00D651D4"/>
    <w:rsid w:val="00D65454"/>
    <w:rsid w:val="00D6599B"/>
    <w:rsid w:val="00D66941"/>
    <w:rsid w:val="00D678DB"/>
    <w:rsid w:val="00D70C1A"/>
    <w:rsid w:val="00D70E08"/>
    <w:rsid w:val="00D7145E"/>
    <w:rsid w:val="00D71FCA"/>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85"/>
    <w:rsid w:val="00D802BA"/>
    <w:rsid w:val="00D80A64"/>
    <w:rsid w:val="00D80BD5"/>
    <w:rsid w:val="00D81342"/>
    <w:rsid w:val="00D81711"/>
    <w:rsid w:val="00D81DCB"/>
    <w:rsid w:val="00D81F89"/>
    <w:rsid w:val="00D82117"/>
    <w:rsid w:val="00D82521"/>
    <w:rsid w:val="00D829CD"/>
    <w:rsid w:val="00D82C8B"/>
    <w:rsid w:val="00D831B5"/>
    <w:rsid w:val="00D834B2"/>
    <w:rsid w:val="00D83899"/>
    <w:rsid w:val="00D838D9"/>
    <w:rsid w:val="00D83CA5"/>
    <w:rsid w:val="00D8439F"/>
    <w:rsid w:val="00D848BB"/>
    <w:rsid w:val="00D857E8"/>
    <w:rsid w:val="00D85A1D"/>
    <w:rsid w:val="00D86450"/>
    <w:rsid w:val="00D864AF"/>
    <w:rsid w:val="00D86D6A"/>
    <w:rsid w:val="00D87289"/>
    <w:rsid w:val="00D8773B"/>
    <w:rsid w:val="00D87E00"/>
    <w:rsid w:val="00D87EEE"/>
    <w:rsid w:val="00D90396"/>
    <w:rsid w:val="00D91064"/>
    <w:rsid w:val="00D912B0"/>
    <w:rsid w:val="00D9134D"/>
    <w:rsid w:val="00D91405"/>
    <w:rsid w:val="00D919C4"/>
    <w:rsid w:val="00D91B2B"/>
    <w:rsid w:val="00D91BC1"/>
    <w:rsid w:val="00D9248D"/>
    <w:rsid w:val="00D92C7D"/>
    <w:rsid w:val="00D92D20"/>
    <w:rsid w:val="00D93B67"/>
    <w:rsid w:val="00D93D86"/>
    <w:rsid w:val="00D95463"/>
    <w:rsid w:val="00D96C11"/>
    <w:rsid w:val="00D96CDD"/>
    <w:rsid w:val="00D96F4E"/>
    <w:rsid w:val="00D97011"/>
    <w:rsid w:val="00D97074"/>
    <w:rsid w:val="00D97C63"/>
    <w:rsid w:val="00DA05BE"/>
    <w:rsid w:val="00DA0FEF"/>
    <w:rsid w:val="00DA33A5"/>
    <w:rsid w:val="00DA4702"/>
    <w:rsid w:val="00DA4A40"/>
    <w:rsid w:val="00DA4C43"/>
    <w:rsid w:val="00DA4FE9"/>
    <w:rsid w:val="00DA5137"/>
    <w:rsid w:val="00DA6363"/>
    <w:rsid w:val="00DA6832"/>
    <w:rsid w:val="00DA7A03"/>
    <w:rsid w:val="00DA7BE9"/>
    <w:rsid w:val="00DB01C3"/>
    <w:rsid w:val="00DB1818"/>
    <w:rsid w:val="00DB1E4B"/>
    <w:rsid w:val="00DB2778"/>
    <w:rsid w:val="00DB2AB0"/>
    <w:rsid w:val="00DB2D49"/>
    <w:rsid w:val="00DB31FE"/>
    <w:rsid w:val="00DB4672"/>
    <w:rsid w:val="00DB486A"/>
    <w:rsid w:val="00DB5078"/>
    <w:rsid w:val="00DB551C"/>
    <w:rsid w:val="00DB5F5D"/>
    <w:rsid w:val="00DB6422"/>
    <w:rsid w:val="00DB6991"/>
    <w:rsid w:val="00DB6F1F"/>
    <w:rsid w:val="00DB7F80"/>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6C5"/>
    <w:rsid w:val="00DD170F"/>
    <w:rsid w:val="00DD2581"/>
    <w:rsid w:val="00DD3A73"/>
    <w:rsid w:val="00DD60B2"/>
    <w:rsid w:val="00DD6534"/>
    <w:rsid w:val="00DD6617"/>
    <w:rsid w:val="00DD699C"/>
    <w:rsid w:val="00DD6BDA"/>
    <w:rsid w:val="00DD7298"/>
    <w:rsid w:val="00DD7839"/>
    <w:rsid w:val="00DD788D"/>
    <w:rsid w:val="00DE042D"/>
    <w:rsid w:val="00DE05EE"/>
    <w:rsid w:val="00DE1327"/>
    <w:rsid w:val="00DE1B2B"/>
    <w:rsid w:val="00DE260F"/>
    <w:rsid w:val="00DE39D0"/>
    <w:rsid w:val="00DE521E"/>
    <w:rsid w:val="00DE525B"/>
    <w:rsid w:val="00DE60D0"/>
    <w:rsid w:val="00DE628D"/>
    <w:rsid w:val="00DE7274"/>
    <w:rsid w:val="00DE7A38"/>
    <w:rsid w:val="00DF042B"/>
    <w:rsid w:val="00DF0D81"/>
    <w:rsid w:val="00DF0E4E"/>
    <w:rsid w:val="00DF165A"/>
    <w:rsid w:val="00DF191E"/>
    <w:rsid w:val="00DF1CDD"/>
    <w:rsid w:val="00DF1FE2"/>
    <w:rsid w:val="00DF226C"/>
    <w:rsid w:val="00DF2B1F"/>
    <w:rsid w:val="00DF2D63"/>
    <w:rsid w:val="00DF2F3A"/>
    <w:rsid w:val="00DF3B5C"/>
    <w:rsid w:val="00DF3EAF"/>
    <w:rsid w:val="00DF4BAC"/>
    <w:rsid w:val="00DF627F"/>
    <w:rsid w:val="00DF62CD"/>
    <w:rsid w:val="00DF6444"/>
    <w:rsid w:val="00DF6509"/>
    <w:rsid w:val="00DF68BE"/>
    <w:rsid w:val="00DF7502"/>
    <w:rsid w:val="00DF7F9F"/>
    <w:rsid w:val="00E0001E"/>
    <w:rsid w:val="00E0059A"/>
    <w:rsid w:val="00E01158"/>
    <w:rsid w:val="00E016E3"/>
    <w:rsid w:val="00E021FD"/>
    <w:rsid w:val="00E02491"/>
    <w:rsid w:val="00E02529"/>
    <w:rsid w:val="00E02BFE"/>
    <w:rsid w:val="00E03F1B"/>
    <w:rsid w:val="00E04523"/>
    <w:rsid w:val="00E04692"/>
    <w:rsid w:val="00E04CC9"/>
    <w:rsid w:val="00E04F24"/>
    <w:rsid w:val="00E054D9"/>
    <w:rsid w:val="00E05A9C"/>
    <w:rsid w:val="00E0606A"/>
    <w:rsid w:val="00E06B8B"/>
    <w:rsid w:val="00E06BCA"/>
    <w:rsid w:val="00E06FA9"/>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6DF"/>
    <w:rsid w:val="00E30E12"/>
    <w:rsid w:val="00E30F34"/>
    <w:rsid w:val="00E31515"/>
    <w:rsid w:val="00E317A7"/>
    <w:rsid w:val="00E324F9"/>
    <w:rsid w:val="00E32A9B"/>
    <w:rsid w:val="00E32BF2"/>
    <w:rsid w:val="00E32E14"/>
    <w:rsid w:val="00E3475E"/>
    <w:rsid w:val="00E36236"/>
    <w:rsid w:val="00E366D9"/>
    <w:rsid w:val="00E37077"/>
    <w:rsid w:val="00E37FDD"/>
    <w:rsid w:val="00E40056"/>
    <w:rsid w:val="00E41210"/>
    <w:rsid w:val="00E41F07"/>
    <w:rsid w:val="00E426E3"/>
    <w:rsid w:val="00E42EF5"/>
    <w:rsid w:val="00E432E9"/>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0573"/>
    <w:rsid w:val="00E517FE"/>
    <w:rsid w:val="00E51C99"/>
    <w:rsid w:val="00E51EF0"/>
    <w:rsid w:val="00E520AF"/>
    <w:rsid w:val="00E527EF"/>
    <w:rsid w:val="00E53ED4"/>
    <w:rsid w:val="00E54057"/>
    <w:rsid w:val="00E541C6"/>
    <w:rsid w:val="00E54913"/>
    <w:rsid w:val="00E54A4C"/>
    <w:rsid w:val="00E55547"/>
    <w:rsid w:val="00E5663E"/>
    <w:rsid w:val="00E578F6"/>
    <w:rsid w:val="00E604D7"/>
    <w:rsid w:val="00E60E8A"/>
    <w:rsid w:val="00E611FE"/>
    <w:rsid w:val="00E61908"/>
    <w:rsid w:val="00E61982"/>
    <w:rsid w:val="00E61AEB"/>
    <w:rsid w:val="00E61B3A"/>
    <w:rsid w:val="00E62CFE"/>
    <w:rsid w:val="00E65304"/>
    <w:rsid w:val="00E657FE"/>
    <w:rsid w:val="00E66191"/>
    <w:rsid w:val="00E66A0D"/>
    <w:rsid w:val="00E66AD1"/>
    <w:rsid w:val="00E66E2C"/>
    <w:rsid w:val="00E674C2"/>
    <w:rsid w:val="00E675BA"/>
    <w:rsid w:val="00E6760D"/>
    <w:rsid w:val="00E7153C"/>
    <w:rsid w:val="00E7214F"/>
    <w:rsid w:val="00E72AC4"/>
    <w:rsid w:val="00E72F69"/>
    <w:rsid w:val="00E73771"/>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4F3"/>
    <w:rsid w:val="00E807A9"/>
    <w:rsid w:val="00E80EED"/>
    <w:rsid w:val="00E81545"/>
    <w:rsid w:val="00E816CA"/>
    <w:rsid w:val="00E818F9"/>
    <w:rsid w:val="00E822B4"/>
    <w:rsid w:val="00E8261E"/>
    <w:rsid w:val="00E82967"/>
    <w:rsid w:val="00E82BEB"/>
    <w:rsid w:val="00E82D81"/>
    <w:rsid w:val="00E83C42"/>
    <w:rsid w:val="00E84000"/>
    <w:rsid w:val="00E84731"/>
    <w:rsid w:val="00E8545B"/>
    <w:rsid w:val="00E8604F"/>
    <w:rsid w:val="00E86720"/>
    <w:rsid w:val="00E8678B"/>
    <w:rsid w:val="00E87047"/>
    <w:rsid w:val="00E872E3"/>
    <w:rsid w:val="00E87C3F"/>
    <w:rsid w:val="00E87D15"/>
    <w:rsid w:val="00E87E91"/>
    <w:rsid w:val="00E90FEF"/>
    <w:rsid w:val="00E91136"/>
    <w:rsid w:val="00E91296"/>
    <w:rsid w:val="00E916F7"/>
    <w:rsid w:val="00E91877"/>
    <w:rsid w:val="00E91895"/>
    <w:rsid w:val="00E92268"/>
    <w:rsid w:val="00E924D5"/>
    <w:rsid w:val="00E930AF"/>
    <w:rsid w:val="00E93CDC"/>
    <w:rsid w:val="00E9415C"/>
    <w:rsid w:val="00E945F7"/>
    <w:rsid w:val="00E94A51"/>
    <w:rsid w:val="00E94F2D"/>
    <w:rsid w:val="00E9568B"/>
    <w:rsid w:val="00E95754"/>
    <w:rsid w:val="00E96361"/>
    <w:rsid w:val="00E96506"/>
    <w:rsid w:val="00E96560"/>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58F1"/>
    <w:rsid w:val="00EA6323"/>
    <w:rsid w:val="00EA6538"/>
    <w:rsid w:val="00EA6751"/>
    <w:rsid w:val="00EA6CBB"/>
    <w:rsid w:val="00EA6D48"/>
    <w:rsid w:val="00EA6FF3"/>
    <w:rsid w:val="00EA70F5"/>
    <w:rsid w:val="00EA7321"/>
    <w:rsid w:val="00EA7D25"/>
    <w:rsid w:val="00EB0082"/>
    <w:rsid w:val="00EB070E"/>
    <w:rsid w:val="00EB07EA"/>
    <w:rsid w:val="00EB0B01"/>
    <w:rsid w:val="00EB10EC"/>
    <w:rsid w:val="00EB13D4"/>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DA3"/>
    <w:rsid w:val="00EB7F23"/>
    <w:rsid w:val="00EC02C6"/>
    <w:rsid w:val="00EC0933"/>
    <w:rsid w:val="00EC0B0F"/>
    <w:rsid w:val="00EC1530"/>
    <w:rsid w:val="00EC1A5A"/>
    <w:rsid w:val="00EC1D98"/>
    <w:rsid w:val="00EC227F"/>
    <w:rsid w:val="00EC2353"/>
    <w:rsid w:val="00EC28D6"/>
    <w:rsid w:val="00EC2E35"/>
    <w:rsid w:val="00EC31FB"/>
    <w:rsid w:val="00EC3341"/>
    <w:rsid w:val="00EC3442"/>
    <w:rsid w:val="00EC36F1"/>
    <w:rsid w:val="00EC473E"/>
    <w:rsid w:val="00EC4A25"/>
    <w:rsid w:val="00EC578A"/>
    <w:rsid w:val="00EC5D62"/>
    <w:rsid w:val="00EC5E96"/>
    <w:rsid w:val="00EC5F05"/>
    <w:rsid w:val="00EC60B8"/>
    <w:rsid w:val="00EC65BA"/>
    <w:rsid w:val="00EC6612"/>
    <w:rsid w:val="00EC69FB"/>
    <w:rsid w:val="00EC6A82"/>
    <w:rsid w:val="00EC72E4"/>
    <w:rsid w:val="00EC7E3D"/>
    <w:rsid w:val="00EC7ED9"/>
    <w:rsid w:val="00ED0394"/>
    <w:rsid w:val="00ED095F"/>
    <w:rsid w:val="00ED0C15"/>
    <w:rsid w:val="00ED0D2A"/>
    <w:rsid w:val="00ED0E01"/>
    <w:rsid w:val="00ED287D"/>
    <w:rsid w:val="00ED2F1B"/>
    <w:rsid w:val="00ED345E"/>
    <w:rsid w:val="00ED4CC0"/>
    <w:rsid w:val="00ED4CEF"/>
    <w:rsid w:val="00ED54BB"/>
    <w:rsid w:val="00ED5ED3"/>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CD3"/>
    <w:rsid w:val="00EE4D26"/>
    <w:rsid w:val="00EE50AB"/>
    <w:rsid w:val="00EE5801"/>
    <w:rsid w:val="00EE62D0"/>
    <w:rsid w:val="00EE62D3"/>
    <w:rsid w:val="00EE76EB"/>
    <w:rsid w:val="00EF07B4"/>
    <w:rsid w:val="00EF1448"/>
    <w:rsid w:val="00EF168D"/>
    <w:rsid w:val="00EF28EA"/>
    <w:rsid w:val="00EF2C23"/>
    <w:rsid w:val="00EF2E0A"/>
    <w:rsid w:val="00EF3047"/>
    <w:rsid w:val="00EF3219"/>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0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382"/>
    <w:rsid w:val="00F103C9"/>
    <w:rsid w:val="00F11B4A"/>
    <w:rsid w:val="00F120B2"/>
    <w:rsid w:val="00F122D6"/>
    <w:rsid w:val="00F12FB5"/>
    <w:rsid w:val="00F145E0"/>
    <w:rsid w:val="00F149F5"/>
    <w:rsid w:val="00F15122"/>
    <w:rsid w:val="00F15430"/>
    <w:rsid w:val="00F1551E"/>
    <w:rsid w:val="00F162B8"/>
    <w:rsid w:val="00F16C26"/>
    <w:rsid w:val="00F16E56"/>
    <w:rsid w:val="00F174EE"/>
    <w:rsid w:val="00F17828"/>
    <w:rsid w:val="00F20AC0"/>
    <w:rsid w:val="00F20B66"/>
    <w:rsid w:val="00F20D9F"/>
    <w:rsid w:val="00F20FF0"/>
    <w:rsid w:val="00F21230"/>
    <w:rsid w:val="00F215B1"/>
    <w:rsid w:val="00F21B10"/>
    <w:rsid w:val="00F222C4"/>
    <w:rsid w:val="00F224C9"/>
    <w:rsid w:val="00F22B79"/>
    <w:rsid w:val="00F22D09"/>
    <w:rsid w:val="00F22EC7"/>
    <w:rsid w:val="00F22F57"/>
    <w:rsid w:val="00F23280"/>
    <w:rsid w:val="00F23721"/>
    <w:rsid w:val="00F23B44"/>
    <w:rsid w:val="00F24628"/>
    <w:rsid w:val="00F24827"/>
    <w:rsid w:val="00F257ED"/>
    <w:rsid w:val="00F25AB6"/>
    <w:rsid w:val="00F25D51"/>
    <w:rsid w:val="00F26CF7"/>
    <w:rsid w:val="00F27003"/>
    <w:rsid w:val="00F27F54"/>
    <w:rsid w:val="00F30D25"/>
    <w:rsid w:val="00F31681"/>
    <w:rsid w:val="00F3184A"/>
    <w:rsid w:val="00F31D6F"/>
    <w:rsid w:val="00F31F57"/>
    <w:rsid w:val="00F31FBF"/>
    <w:rsid w:val="00F32108"/>
    <w:rsid w:val="00F322A5"/>
    <w:rsid w:val="00F32B60"/>
    <w:rsid w:val="00F32C10"/>
    <w:rsid w:val="00F3318F"/>
    <w:rsid w:val="00F33C9D"/>
    <w:rsid w:val="00F344E4"/>
    <w:rsid w:val="00F345A5"/>
    <w:rsid w:val="00F34A01"/>
    <w:rsid w:val="00F352C4"/>
    <w:rsid w:val="00F36699"/>
    <w:rsid w:val="00F369C3"/>
    <w:rsid w:val="00F36F2B"/>
    <w:rsid w:val="00F37056"/>
    <w:rsid w:val="00F403DC"/>
    <w:rsid w:val="00F40EF9"/>
    <w:rsid w:val="00F41A2A"/>
    <w:rsid w:val="00F41E79"/>
    <w:rsid w:val="00F422B5"/>
    <w:rsid w:val="00F428A0"/>
    <w:rsid w:val="00F42E8F"/>
    <w:rsid w:val="00F43698"/>
    <w:rsid w:val="00F43954"/>
    <w:rsid w:val="00F44351"/>
    <w:rsid w:val="00F4468E"/>
    <w:rsid w:val="00F4492A"/>
    <w:rsid w:val="00F47D87"/>
    <w:rsid w:val="00F47FCC"/>
    <w:rsid w:val="00F5019F"/>
    <w:rsid w:val="00F50994"/>
    <w:rsid w:val="00F511F2"/>
    <w:rsid w:val="00F51766"/>
    <w:rsid w:val="00F51DFA"/>
    <w:rsid w:val="00F52161"/>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51E"/>
    <w:rsid w:val="00F648EB"/>
    <w:rsid w:val="00F64EF1"/>
    <w:rsid w:val="00F650DD"/>
    <w:rsid w:val="00F65164"/>
    <w:rsid w:val="00F653B8"/>
    <w:rsid w:val="00F65B42"/>
    <w:rsid w:val="00F65C86"/>
    <w:rsid w:val="00F67153"/>
    <w:rsid w:val="00F6797C"/>
    <w:rsid w:val="00F7093F"/>
    <w:rsid w:val="00F71051"/>
    <w:rsid w:val="00F717CC"/>
    <w:rsid w:val="00F71BED"/>
    <w:rsid w:val="00F71EEF"/>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C4C"/>
    <w:rsid w:val="00F80F5E"/>
    <w:rsid w:val="00F81391"/>
    <w:rsid w:val="00F8195C"/>
    <w:rsid w:val="00F81DA6"/>
    <w:rsid w:val="00F81E2A"/>
    <w:rsid w:val="00F821F7"/>
    <w:rsid w:val="00F82392"/>
    <w:rsid w:val="00F83118"/>
    <w:rsid w:val="00F83284"/>
    <w:rsid w:val="00F83323"/>
    <w:rsid w:val="00F83F52"/>
    <w:rsid w:val="00F84945"/>
    <w:rsid w:val="00F8500C"/>
    <w:rsid w:val="00F856C2"/>
    <w:rsid w:val="00F867D8"/>
    <w:rsid w:val="00F86C86"/>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05D"/>
    <w:rsid w:val="00F962B9"/>
    <w:rsid w:val="00F96468"/>
    <w:rsid w:val="00F96C70"/>
    <w:rsid w:val="00F971F5"/>
    <w:rsid w:val="00F9755F"/>
    <w:rsid w:val="00F97669"/>
    <w:rsid w:val="00F97B07"/>
    <w:rsid w:val="00F97B43"/>
    <w:rsid w:val="00FA1266"/>
    <w:rsid w:val="00FA1367"/>
    <w:rsid w:val="00FA13C4"/>
    <w:rsid w:val="00FA1A6C"/>
    <w:rsid w:val="00FA1ADD"/>
    <w:rsid w:val="00FA218D"/>
    <w:rsid w:val="00FA285E"/>
    <w:rsid w:val="00FA2C23"/>
    <w:rsid w:val="00FA2C9B"/>
    <w:rsid w:val="00FA2ED7"/>
    <w:rsid w:val="00FA2EEB"/>
    <w:rsid w:val="00FA3064"/>
    <w:rsid w:val="00FA3473"/>
    <w:rsid w:val="00FA4272"/>
    <w:rsid w:val="00FA4793"/>
    <w:rsid w:val="00FA4DE4"/>
    <w:rsid w:val="00FA4E0C"/>
    <w:rsid w:val="00FA59C2"/>
    <w:rsid w:val="00FA5F7D"/>
    <w:rsid w:val="00FA5FED"/>
    <w:rsid w:val="00FA61AC"/>
    <w:rsid w:val="00FA755A"/>
    <w:rsid w:val="00FB0BDB"/>
    <w:rsid w:val="00FB2BEE"/>
    <w:rsid w:val="00FB37B9"/>
    <w:rsid w:val="00FB38DD"/>
    <w:rsid w:val="00FB4130"/>
    <w:rsid w:val="00FB452D"/>
    <w:rsid w:val="00FB4961"/>
    <w:rsid w:val="00FB4EED"/>
    <w:rsid w:val="00FB5598"/>
    <w:rsid w:val="00FB564F"/>
    <w:rsid w:val="00FB5F8F"/>
    <w:rsid w:val="00FB65B3"/>
    <w:rsid w:val="00FB71F9"/>
    <w:rsid w:val="00FB7580"/>
    <w:rsid w:val="00FC0097"/>
    <w:rsid w:val="00FC0795"/>
    <w:rsid w:val="00FC108E"/>
    <w:rsid w:val="00FC1192"/>
    <w:rsid w:val="00FC14F8"/>
    <w:rsid w:val="00FC1E0A"/>
    <w:rsid w:val="00FC22E8"/>
    <w:rsid w:val="00FC2472"/>
    <w:rsid w:val="00FC24F2"/>
    <w:rsid w:val="00FC2AE0"/>
    <w:rsid w:val="00FC3170"/>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96A"/>
    <w:rsid w:val="00FD54BE"/>
    <w:rsid w:val="00FD5589"/>
    <w:rsid w:val="00FD5834"/>
    <w:rsid w:val="00FD63EF"/>
    <w:rsid w:val="00FD7298"/>
    <w:rsid w:val="00FD7419"/>
    <w:rsid w:val="00FD7426"/>
    <w:rsid w:val="00FD79A6"/>
    <w:rsid w:val="00FE124A"/>
    <w:rsid w:val="00FE14A5"/>
    <w:rsid w:val="00FE20F7"/>
    <w:rsid w:val="00FE22EC"/>
    <w:rsid w:val="00FE2642"/>
    <w:rsid w:val="00FE320A"/>
    <w:rsid w:val="00FE3285"/>
    <w:rsid w:val="00FE3456"/>
    <w:rsid w:val="00FE3AA8"/>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4DF5"/>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1166"/>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nhideWhenUsed/>
    <w:qFormat/>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uiPriority w:val="20"/>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table" w:customStyle="1" w:styleId="14">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1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1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1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1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ño’i—Ž 字符,1st level - Bullet List Paragraph 字符,Lettre d'introduction 字符,Paragrafo elenco 字符,목록단락 字符"/>
    <w:link w:val="afa"/>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c">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d">
    <w:name w:val="Revision"/>
    <w:hidden/>
    <w:uiPriority w:val="99"/>
    <w:semiHidden/>
    <w:rsid w:val="00173183"/>
    <w:rPr>
      <w:rFonts w:ascii="Times New Roman" w:eastAsia="Times New Roman" w:hAnsi="Times New Roman" w:cs="Times New Roman"/>
      <w:lang w:val="en-GB" w:eastAsia="ja-JP"/>
    </w:rPr>
  </w:style>
  <w:style w:type="paragraph" w:styleId="afe">
    <w:name w:val="Body Text"/>
    <w:basedOn w:val="a"/>
    <w:link w:val="aff"/>
    <w:rsid w:val="00D62B47"/>
    <w:pPr>
      <w:spacing w:after="120"/>
    </w:pPr>
  </w:style>
  <w:style w:type="character" w:customStyle="1" w:styleId="aff">
    <w:name w:val="正文文本 字符"/>
    <w:basedOn w:val="a0"/>
    <w:link w:val="afe"/>
    <w:rsid w:val="00D62B47"/>
    <w:rPr>
      <w:rFonts w:ascii="Times New Roman" w:eastAsia="Times New Roman" w:hAnsi="Times New Roman" w:cs="Times New Roman"/>
      <w:lang w:val="en-GB" w:eastAsia="ja-JP"/>
    </w:rPr>
  </w:style>
  <w:style w:type="character" w:styleId="aff0">
    <w:name w:val="Placeholder Text"/>
    <w:basedOn w:val="a0"/>
    <w:uiPriority w:val="99"/>
    <w:semiHidden/>
    <w:rsid w:val="001C06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652">
      <w:bodyDiv w:val="1"/>
      <w:marLeft w:val="0"/>
      <w:marRight w:val="0"/>
      <w:marTop w:val="0"/>
      <w:marBottom w:val="0"/>
      <w:divBdr>
        <w:top w:val="none" w:sz="0" w:space="0" w:color="auto"/>
        <w:left w:val="none" w:sz="0" w:space="0" w:color="auto"/>
        <w:bottom w:val="none" w:sz="0" w:space="0" w:color="auto"/>
        <w:right w:val="none" w:sz="0" w:space="0" w:color="auto"/>
      </w:divBdr>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84687469">
      <w:bodyDiv w:val="1"/>
      <w:marLeft w:val="0"/>
      <w:marRight w:val="0"/>
      <w:marTop w:val="0"/>
      <w:marBottom w:val="0"/>
      <w:divBdr>
        <w:top w:val="none" w:sz="0" w:space="0" w:color="auto"/>
        <w:left w:val="none" w:sz="0" w:space="0" w:color="auto"/>
        <w:bottom w:val="none" w:sz="0" w:space="0" w:color="auto"/>
        <w:right w:val="none" w:sz="0" w:space="0" w:color="auto"/>
      </w:divBdr>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1044332">
      <w:bodyDiv w:val="1"/>
      <w:marLeft w:val="0"/>
      <w:marRight w:val="0"/>
      <w:marTop w:val="0"/>
      <w:marBottom w:val="0"/>
      <w:divBdr>
        <w:top w:val="none" w:sz="0" w:space="0" w:color="auto"/>
        <w:left w:val="none" w:sz="0" w:space="0" w:color="auto"/>
        <w:bottom w:val="none" w:sz="0" w:space="0" w:color="auto"/>
        <w:right w:val="none" w:sz="0" w:space="0" w:color="auto"/>
      </w:divBdr>
      <w:divsChild>
        <w:div w:id="2050104042">
          <w:marLeft w:val="0"/>
          <w:marRight w:val="0"/>
          <w:marTop w:val="0"/>
          <w:marBottom w:val="0"/>
          <w:divBdr>
            <w:top w:val="none" w:sz="0" w:space="0" w:color="auto"/>
            <w:left w:val="none" w:sz="0" w:space="0" w:color="auto"/>
            <w:bottom w:val="none" w:sz="0" w:space="0" w:color="auto"/>
            <w:right w:val="none" w:sz="0" w:space="0" w:color="auto"/>
          </w:divBdr>
          <w:divsChild>
            <w:div w:id="100994986">
              <w:marLeft w:val="0"/>
              <w:marRight w:val="0"/>
              <w:marTop w:val="0"/>
              <w:marBottom w:val="0"/>
              <w:divBdr>
                <w:top w:val="none" w:sz="0" w:space="0" w:color="auto"/>
                <w:left w:val="none" w:sz="0" w:space="0" w:color="auto"/>
                <w:bottom w:val="none" w:sz="0" w:space="0" w:color="auto"/>
                <w:right w:val="none" w:sz="0" w:space="0" w:color="auto"/>
              </w:divBdr>
              <w:divsChild>
                <w:div w:id="1133019128">
                  <w:marLeft w:val="0"/>
                  <w:marRight w:val="0"/>
                  <w:marTop w:val="0"/>
                  <w:marBottom w:val="0"/>
                  <w:divBdr>
                    <w:top w:val="none" w:sz="0" w:space="0" w:color="auto"/>
                    <w:left w:val="none" w:sz="0" w:space="0" w:color="auto"/>
                    <w:bottom w:val="none" w:sz="0" w:space="0" w:color="auto"/>
                    <w:right w:val="none" w:sz="0" w:space="0" w:color="auto"/>
                  </w:divBdr>
                  <w:divsChild>
                    <w:div w:id="794370392">
                      <w:marLeft w:val="0"/>
                      <w:marRight w:val="0"/>
                      <w:marTop w:val="0"/>
                      <w:marBottom w:val="0"/>
                      <w:divBdr>
                        <w:top w:val="none" w:sz="0" w:space="0" w:color="auto"/>
                        <w:left w:val="none" w:sz="0" w:space="0" w:color="auto"/>
                        <w:bottom w:val="none" w:sz="0" w:space="0" w:color="auto"/>
                        <w:right w:val="none" w:sz="0" w:space="0" w:color="auto"/>
                      </w:divBdr>
                      <w:divsChild>
                        <w:div w:id="2064134956">
                          <w:marLeft w:val="0"/>
                          <w:marRight w:val="0"/>
                          <w:marTop w:val="0"/>
                          <w:marBottom w:val="0"/>
                          <w:divBdr>
                            <w:top w:val="none" w:sz="0" w:space="0" w:color="auto"/>
                            <w:left w:val="none" w:sz="0" w:space="0" w:color="auto"/>
                            <w:bottom w:val="none" w:sz="0" w:space="0" w:color="auto"/>
                            <w:right w:val="none" w:sz="0" w:space="0" w:color="auto"/>
                          </w:divBdr>
                          <w:divsChild>
                            <w:div w:id="1273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3597140">
      <w:bodyDiv w:val="1"/>
      <w:marLeft w:val="0"/>
      <w:marRight w:val="0"/>
      <w:marTop w:val="0"/>
      <w:marBottom w:val="0"/>
      <w:divBdr>
        <w:top w:val="none" w:sz="0" w:space="0" w:color="auto"/>
        <w:left w:val="none" w:sz="0" w:space="0" w:color="auto"/>
        <w:bottom w:val="none" w:sz="0" w:space="0" w:color="auto"/>
        <w:right w:val="none" w:sz="0" w:space="0" w:color="auto"/>
      </w:divBdr>
      <w:divsChild>
        <w:div w:id="190456845">
          <w:marLeft w:val="0"/>
          <w:marRight w:val="0"/>
          <w:marTop w:val="0"/>
          <w:marBottom w:val="0"/>
          <w:divBdr>
            <w:top w:val="none" w:sz="0" w:space="0" w:color="auto"/>
            <w:left w:val="none" w:sz="0" w:space="0" w:color="auto"/>
            <w:bottom w:val="none" w:sz="0" w:space="0" w:color="auto"/>
            <w:right w:val="none" w:sz="0" w:space="0" w:color="auto"/>
          </w:divBdr>
          <w:divsChild>
            <w:div w:id="1293902164">
              <w:marLeft w:val="0"/>
              <w:marRight w:val="0"/>
              <w:marTop w:val="0"/>
              <w:marBottom w:val="0"/>
              <w:divBdr>
                <w:top w:val="none" w:sz="0" w:space="0" w:color="auto"/>
                <w:left w:val="none" w:sz="0" w:space="0" w:color="auto"/>
                <w:bottom w:val="none" w:sz="0" w:space="0" w:color="auto"/>
                <w:right w:val="none" w:sz="0" w:space="0" w:color="auto"/>
              </w:divBdr>
              <w:divsChild>
                <w:div w:id="2002269466">
                  <w:marLeft w:val="0"/>
                  <w:marRight w:val="0"/>
                  <w:marTop w:val="0"/>
                  <w:marBottom w:val="0"/>
                  <w:divBdr>
                    <w:top w:val="none" w:sz="0" w:space="0" w:color="auto"/>
                    <w:left w:val="none" w:sz="0" w:space="0" w:color="auto"/>
                    <w:bottom w:val="none" w:sz="0" w:space="0" w:color="auto"/>
                    <w:right w:val="none" w:sz="0" w:space="0" w:color="auto"/>
                  </w:divBdr>
                  <w:divsChild>
                    <w:div w:id="682974981">
                      <w:marLeft w:val="0"/>
                      <w:marRight w:val="0"/>
                      <w:marTop w:val="0"/>
                      <w:marBottom w:val="0"/>
                      <w:divBdr>
                        <w:top w:val="none" w:sz="0" w:space="0" w:color="auto"/>
                        <w:left w:val="none" w:sz="0" w:space="0" w:color="auto"/>
                        <w:bottom w:val="none" w:sz="0" w:space="0" w:color="auto"/>
                        <w:right w:val="none" w:sz="0" w:space="0" w:color="auto"/>
                      </w:divBdr>
                      <w:divsChild>
                        <w:div w:id="2017070869">
                          <w:marLeft w:val="0"/>
                          <w:marRight w:val="0"/>
                          <w:marTop w:val="0"/>
                          <w:marBottom w:val="0"/>
                          <w:divBdr>
                            <w:top w:val="none" w:sz="0" w:space="0" w:color="auto"/>
                            <w:left w:val="none" w:sz="0" w:space="0" w:color="auto"/>
                            <w:bottom w:val="none" w:sz="0" w:space="0" w:color="auto"/>
                            <w:right w:val="none" w:sz="0" w:space="0" w:color="auto"/>
                          </w:divBdr>
                          <w:divsChild>
                            <w:div w:id="4610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38879">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7838490">
      <w:bodyDiv w:val="1"/>
      <w:marLeft w:val="0"/>
      <w:marRight w:val="0"/>
      <w:marTop w:val="0"/>
      <w:marBottom w:val="0"/>
      <w:divBdr>
        <w:top w:val="none" w:sz="0" w:space="0" w:color="auto"/>
        <w:left w:val="none" w:sz="0" w:space="0" w:color="auto"/>
        <w:bottom w:val="none" w:sz="0" w:space="0" w:color="auto"/>
        <w:right w:val="none" w:sz="0" w:space="0" w:color="auto"/>
      </w:divBdr>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634563">
      <w:bodyDiv w:val="1"/>
      <w:marLeft w:val="0"/>
      <w:marRight w:val="0"/>
      <w:marTop w:val="0"/>
      <w:marBottom w:val="0"/>
      <w:divBdr>
        <w:top w:val="none" w:sz="0" w:space="0" w:color="auto"/>
        <w:left w:val="none" w:sz="0" w:space="0" w:color="auto"/>
        <w:bottom w:val="none" w:sz="0" w:space="0" w:color="auto"/>
        <w:right w:val="none" w:sz="0" w:space="0" w:color="auto"/>
      </w:divBdr>
      <w:divsChild>
        <w:div w:id="1728800552">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5297725">
      <w:bodyDiv w:val="1"/>
      <w:marLeft w:val="0"/>
      <w:marRight w:val="0"/>
      <w:marTop w:val="0"/>
      <w:marBottom w:val="0"/>
      <w:divBdr>
        <w:top w:val="none" w:sz="0" w:space="0" w:color="auto"/>
        <w:left w:val="none" w:sz="0" w:space="0" w:color="auto"/>
        <w:bottom w:val="none" w:sz="0" w:space="0" w:color="auto"/>
        <w:right w:val="none" w:sz="0" w:space="0" w:color="auto"/>
      </w:divBdr>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6046532">
      <w:bodyDiv w:val="1"/>
      <w:marLeft w:val="0"/>
      <w:marRight w:val="0"/>
      <w:marTop w:val="0"/>
      <w:marBottom w:val="0"/>
      <w:divBdr>
        <w:top w:val="none" w:sz="0" w:space="0" w:color="auto"/>
        <w:left w:val="none" w:sz="0" w:space="0" w:color="auto"/>
        <w:bottom w:val="none" w:sz="0" w:space="0" w:color="auto"/>
        <w:right w:val="none" w:sz="0" w:space="0" w:color="auto"/>
      </w:divBdr>
    </w:div>
    <w:div w:id="544489195">
      <w:bodyDiv w:val="1"/>
      <w:marLeft w:val="0"/>
      <w:marRight w:val="0"/>
      <w:marTop w:val="0"/>
      <w:marBottom w:val="0"/>
      <w:divBdr>
        <w:top w:val="none" w:sz="0" w:space="0" w:color="auto"/>
        <w:left w:val="none" w:sz="0" w:space="0" w:color="auto"/>
        <w:bottom w:val="none" w:sz="0" w:space="0" w:color="auto"/>
        <w:right w:val="none" w:sz="0" w:space="0" w:color="auto"/>
      </w:divBdr>
      <w:divsChild>
        <w:div w:id="1491553670">
          <w:marLeft w:val="0"/>
          <w:marRight w:val="0"/>
          <w:marTop w:val="0"/>
          <w:marBottom w:val="0"/>
          <w:divBdr>
            <w:top w:val="none" w:sz="0" w:space="0" w:color="auto"/>
            <w:left w:val="none" w:sz="0" w:space="0" w:color="auto"/>
            <w:bottom w:val="none" w:sz="0" w:space="0" w:color="auto"/>
            <w:right w:val="none" w:sz="0" w:space="0" w:color="auto"/>
          </w:divBdr>
          <w:divsChild>
            <w:div w:id="1688797366">
              <w:marLeft w:val="0"/>
              <w:marRight w:val="0"/>
              <w:marTop w:val="0"/>
              <w:marBottom w:val="0"/>
              <w:divBdr>
                <w:top w:val="none" w:sz="0" w:space="0" w:color="auto"/>
                <w:left w:val="none" w:sz="0" w:space="0" w:color="auto"/>
                <w:bottom w:val="none" w:sz="0" w:space="0" w:color="auto"/>
                <w:right w:val="none" w:sz="0" w:space="0" w:color="auto"/>
              </w:divBdr>
              <w:divsChild>
                <w:div w:id="2041978014">
                  <w:marLeft w:val="0"/>
                  <w:marRight w:val="0"/>
                  <w:marTop w:val="0"/>
                  <w:marBottom w:val="0"/>
                  <w:divBdr>
                    <w:top w:val="none" w:sz="0" w:space="0" w:color="auto"/>
                    <w:left w:val="none" w:sz="0" w:space="0" w:color="auto"/>
                    <w:bottom w:val="none" w:sz="0" w:space="0" w:color="auto"/>
                    <w:right w:val="none" w:sz="0" w:space="0" w:color="auto"/>
                  </w:divBdr>
                  <w:divsChild>
                    <w:div w:id="1891839666">
                      <w:marLeft w:val="0"/>
                      <w:marRight w:val="0"/>
                      <w:marTop w:val="0"/>
                      <w:marBottom w:val="0"/>
                      <w:divBdr>
                        <w:top w:val="none" w:sz="0" w:space="0" w:color="auto"/>
                        <w:left w:val="none" w:sz="0" w:space="0" w:color="auto"/>
                        <w:bottom w:val="none" w:sz="0" w:space="0" w:color="auto"/>
                        <w:right w:val="none" w:sz="0" w:space="0" w:color="auto"/>
                      </w:divBdr>
                      <w:divsChild>
                        <w:div w:id="808743833">
                          <w:marLeft w:val="0"/>
                          <w:marRight w:val="0"/>
                          <w:marTop w:val="0"/>
                          <w:marBottom w:val="0"/>
                          <w:divBdr>
                            <w:top w:val="none" w:sz="0" w:space="0" w:color="auto"/>
                            <w:left w:val="none" w:sz="0" w:space="0" w:color="auto"/>
                            <w:bottom w:val="none" w:sz="0" w:space="0" w:color="auto"/>
                            <w:right w:val="none" w:sz="0" w:space="0" w:color="auto"/>
                          </w:divBdr>
                          <w:divsChild>
                            <w:div w:id="178029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355429">
      <w:bodyDiv w:val="1"/>
      <w:marLeft w:val="0"/>
      <w:marRight w:val="0"/>
      <w:marTop w:val="0"/>
      <w:marBottom w:val="0"/>
      <w:divBdr>
        <w:top w:val="none" w:sz="0" w:space="0" w:color="auto"/>
        <w:left w:val="none" w:sz="0" w:space="0" w:color="auto"/>
        <w:bottom w:val="none" w:sz="0" w:space="0" w:color="auto"/>
        <w:right w:val="none" w:sz="0" w:space="0" w:color="auto"/>
      </w:divBdr>
    </w:div>
    <w:div w:id="579173144">
      <w:bodyDiv w:val="1"/>
      <w:marLeft w:val="0"/>
      <w:marRight w:val="0"/>
      <w:marTop w:val="0"/>
      <w:marBottom w:val="0"/>
      <w:divBdr>
        <w:top w:val="none" w:sz="0" w:space="0" w:color="auto"/>
        <w:left w:val="none" w:sz="0" w:space="0" w:color="auto"/>
        <w:bottom w:val="none" w:sz="0" w:space="0" w:color="auto"/>
        <w:right w:val="none" w:sz="0" w:space="0" w:color="auto"/>
      </w:divBdr>
      <w:divsChild>
        <w:div w:id="1662386444">
          <w:marLeft w:val="0"/>
          <w:marRight w:val="0"/>
          <w:marTop w:val="0"/>
          <w:marBottom w:val="0"/>
          <w:divBdr>
            <w:top w:val="none" w:sz="0" w:space="0" w:color="auto"/>
            <w:left w:val="none" w:sz="0" w:space="0" w:color="auto"/>
            <w:bottom w:val="none" w:sz="0" w:space="0" w:color="auto"/>
            <w:right w:val="none" w:sz="0" w:space="0" w:color="auto"/>
          </w:divBdr>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12831235">
      <w:bodyDiv w:val="1"/>
      <w:marLeft w:val="0"/>
      <w:marRight w:val="0"/>
      <w:marTop w:val="0"/>
      <w:marBottom w:val="0"/>
      <w:divBdr>
        <w:top w:val="none" w:sz="0" w:space="0" w:color="auto"/>
        <w:left w:val="none" w:sz="0" w:space="0" w:color="auto"/>
        <w:bottom w:val="none" w:sz="0" w:space="0" w:color="auto"/>
        <w:right w:val="none" w:sz="0" w:space="0" w:color="auto"/>
      </w:divBdr>
      <w:divsChild>
        <w:div w:id="277682659">
          <w:marLeft w:val="0"/>
          <w:marRight w:val="0"/>
          <w:marTop w:val="0"/>
          <w:marBottom w:val="0"/>
          <w:divBdr>
            <w:top w:val="none" w:sz="0" w:space="0" w:color="auto"/>
            <w:left w:val="none" w:sz="0" w:space="0" w:color="auto"/>
            <w:bottom w:val="none" w:sz="0" w:space="0" w:color="auto"/>
            <w:right w:val="none" w:sz="0" w:space="0" w:color="auto"/>
          </w:divBdr>
          <w:divsChild>
            <w:div w:id="229854541">
              <w:marLeft w:val="0"/>
              <w:marRight w:val="0"/>
              <w:marTop w:val="0"/>
              <w:marBottom w:val="0"/>
              <w:divBdr>
                <w:top w:val="none" w:sz="0" w:space="0" w:color="auto"/>
                <w:left w:val="none" w:sz="0" w:space="0" w:color="auto"/>
                <w:bottom w:val="none" w:sz="0" w:space="0" w:color="auto"/>
                <w:right w:val="none" w:sz="0" w:space="0" w:color="auto"/>
              </w:divBdr>
              <w:divsChild>
                <w:div w:id="416363437">
                  <w:marLeft w:val="0"/>
                  <w:marRight w:val="0"/>
                  <w:marTop w:val="0"/>
                  <w:marBottom w:val="0"/>
                  <w:divBdr>
                    <w:top w:val="none" w:sz="0" w:space="0" w:color="auto"/>
                    <w:left w:val="none" w:sz="0" w:space="0" w:color="auto"/>
                    <w:bottom w:val="none" w:sz="0" w:space="0" w:color="auto"/>
                    <w:right w:val="none" w:sz="0" w:space="0" w:color="auto"/>
                  </w:divBdr>
                  <w:divsChild>
                    <w:div w:id="939798735">
                      <w:marLeft w:val="0"/>
                      <w:marRight w:val="0"/>
                      <w:marTop w:val="0"/>
                      <w:marBottom w:val="0"/>
                      <w:divBdr>
                        <w:top w:val="none" w:sz="0" w:space="0" w:color="auto"/>
                        <w:left w:val="none" w:sz="0" w:space="0" w:color="auto"/>
                        <w:bottom w:val="none" w:sz="0" w:space="0" w:color="auto"/>
                        <w:right w:val="none" w:sz="0" w:space="0" w:color="auto"/>
                      </w:divBdr>
                      <w:divsChild>
                        <w:div w:id="385613889">
                          <w:marLeft w:val="0"/>
                          <w:marRight w:val="0"/>
                          <w:marTop w:val="0"/>
                          <w:marBottom w:val="0"/>
                          <w:divBdr>
                            <w:top w:val="none" w:sz="0" w:space="0" w:color="auto"/>
                            <w:left w:val="none" w:sz="0" w:space="0" w:color="auto"/>
                            <w:bottom w:val="none" w:sz="0" w:space="0" w:color="auto"/>
                            <w:right w:val="none" w:sz="0" w:space="0" w:color="auto"/>
                          </w:divBdr>
                          <w:divsChild>
                            <w:div w:id="21705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27048550">
      <w:bodyDiv w:val="1"/>
      <w:marLeft w:val="0"/>
      <w:marRight w:val="0"/>
      <w:marTop w:val="0"/>
      <w:marBottom w:val="0"/>
      <w:divBdr>
        <w:top w:val="none" w:sz="0" w:space="0" w:color="auto"/>
        <w:left w:val="none" w:sz="0" w:space="0" w:color="auto"/>
        <w:bottom w:val="none" w:sz="0" w:space="0" w:color="auto"/>
        <w:right w:val="none" w:sz="0" w:space="0" w:color="auto"/>
      </w:divBdr>
      <w:divsChild>
        <w:div w:id="2071995712">
          <w:marLeft w:val="0"/>
          <w:marRight w:val="0"/>
          <w:marTop w:val="0"/>
          <w:marBottom w:val="0"/>
          <w:divBdr>
            <w:top w:val="none" w:sz="0" w:space="0" w:color="auto"/>
            <w:left w:val="none" w:sz="0" w:space="0" w:color="auto"/>
            <w:bottom w:val="none" w:sz="0" w:space="0" w:color="auto"/>
            <w:right w:val="none" w:sz="0" w:space="0" w:color="auto"/>
          </w:divBdr>
          <w:divsChild>
            <w:div w:id="2078046189">
              <w:marLeft w:val="0"/>
              <w:marRight w:val="0"/>
              <w:marTop w:val="0"/>
              <w:marBottom w:val="0"/>
              <w:divBdr>
                <w:top w:val="none" w:sz="0" w:space="0" w:color="auto"/>
                <w:left w:val="none" w:sz="0" w:space="0" w:color="auto"/>
                <w:bottom w:val="none" w:sz="0" w:space="0" w:color="auto"/>
                <w:right w:val="none" w:sz="0" w:space="0" w:color="auto"/>
              </w:divBdr>
              <w:divsChild>
                <w:div w:id="1179345036">
                  <w:marLeft w:val="0"/>
                  <w:marRight w:val="0"/>
                  <w:marTop w:val="0"/>
                  <w:marBottom w:val="0"/>
                  <w:divBdr>
                    <w:top w:val="none" w:sz="0" w:space="0" w:color="auto"/>
                    <w:left w:val="none" w:sz="0" w:space="0" w:color="auto"/>
                    <w:bottom w:val="none" w:sz="0" w:space="0" w:color="auto"/>
                    <w:right w:val="none" w:sz="0" w:space="0" w:color="auto"/>
                  </w:divBdr>
                  <w:divsChild>
                    <w:div w:id="891497270">
                      <w:marLeft w:val="0"/>
                      <w:marRight w:val="0"/>
                      <w:marTop w:val="0"/>
                      <w:marBottom w:val="0"/>
                      <w:divBdr>
                        <w:top w:val="none" w:sz="0" w:space="0" w:color="auto"/>
                        <w:left w:val="none" w:sz="0" w:space="0" w:color="auto"/>
                        <w:bottom w:val="none" w:sz="0" w:space="0" w:color="auto"/>
                        <w:right w:val="none" w:sz="0" w:space="0" w:color="auto"/>
                      </w:divBdr>
                      <w:divsChild>
                        <w:div w:id="1991212062">
                          <w:marLeft w:val="0"/>
                          <w:marRight w:val="0"/>
                          <w:marTop w:val="0"/>
                          <w:marBottom w:val="0"/>
                          <w:divBdr>
                            <w:top w:val="none" w:sz="0" w:space="0" w:color="auto"/>
                            <w:left w:val="none" w:sz="0" w:space="0" w:color="auto"/>
                            <w:bottom w:val="none" w:sz="0" w:space="0" w:color="auto"/>
                            <w:right w:val="none" w:sz="0" w:space="0" w:color="auto"/>
                          </w:divBdr>
                          <w:divsChild>
                            <w:div w:id="188437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787744582">
      <w:bodyDiv w:val="1"/>
      <w:marLeft w:val="0"/>
      <w:marRight w:val="0"/>
      <w:marTop w:val="0"/>
      <w:marBottom w:val="0"/>
      <w:divBdr>
        <w:top w:val="none" w:sz="0" w:space="0" w:color="auto"/>
        <w:left w:val="none" w:sz="0" w:space="0" w:color="auto"/>
        <w:bottom w:val="none" w:sz="0" w:space="0" w:color="auto"/>
        <w:right w:val="none" w:sz="0" w:space="0" w:color="auto"/>
      </w:divBdr>
    </w:div>
    <w:div w:id="819267742">
      <w:bodyDiv w:val="1"/>
      <w:marLeft w:val="0"/>
      <w:marRight w:val="0"/>
      <w:marTop w:val="0"/>
      <w:marBottom w:val="0"/>
      <w:divBdr>
        <w:top w:val="none" w:sz="0" w:space="0" w:color="auto"/>
        <w:left w:val="none" w:sz="0" w:space="0" w:color="auto"/>
        <w:bottom w:val="none" w:sz="0" w:space="0" w:color="auto"/>
        <w:right w:val="none" w:sz="0" w:space="0" w:color="auto"/>
      </w:divBdr>
    </w:div>
    <w:div w:id="846797335">
      <w:bodyDiv w:val="1"/>
      <w:marLeft w:val="0"/>
      <w:marRight w:val="0"/>
      <w:marTop w:val="0"/>
      <w:marBottom w:val="0"/>
      <w:divBdr>
        <w:top w:val="none" w:sz="0" w:space="0" w:color="auto"/>
        <w:left w:val="none" w:sz="0" w:space="0" w:color="auto"/>
        <w:bottom w:val="none" w:sz="0" w:space="0" w:color="auto"/>
        <w:right w:val="none" w:sz="0" w:space="0" w:color="auto"/>
      </w:divBdr>
      <w:divsChild>
        <w:div w:id="1204558734">
          <w:marLeft w:val="0"/>
          <w:marRight w:val="0"/>
          <w:marTop w:val="0"/>
          <w:marBottom w:val="0"/>
          <w:divBdr>
            <w:top w:val="none" w:sz="0" w:space="0" w:color="auto"/>
            <w:left w:val="none" w:sz="0" w:space="0" w:color="auto"/>
            <w:bottom w:val="none" w:sz="0" w:space="0" w:color="auto"/>
            <w:right w:val="none" w:sz="0" w:space="0" w:color="auto"/>
          </w:divBdr>
        </w:div>
      </w:divsChild>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80091782">
      <w:bodyDiv w:val="1"/>
      <w:marLeft w:val="0"/>
      <w:marRight w:val="0"/>
      <w:marTop w:val="0"/>
      <w:marBottom w:val="0"/>
      <w:divBdr>
        <w:top w:val="none" w:sz="0" w:space="0" w:color="auto"/>
        <w:left w:val="none" w:sz="0" w:space="0" w:color="auto"/>
        <w:bottom w:val="none" w:sz="0" w:space="0" w:color="auto"/>
        <w:right w:val="none" w:sz="0" w:space="0" w:color="auto"/>
      </w:divBdr>
      <w:divsChild>
        <w:div w:id="1502233739">
          <w:marLeft w:val="0"/>
          <w:marRight w:val="0"/>
          <w:marTop w:val="0"/>
          <w:marBottom w:val="0"/>
          <w:divBdr>
            <w:top w:val="none" w:sz="0" w:space="0" w:color="auto"/>
            <w:left w:val="none" w:sz="0" w:space="0" w:color="auto"/>
            <w:bottom w:val="none" w:sz="0" w:space="0" w:color="auto"/>
            <w:right w:val="none" w:sz="0" w:space="0" w:color="auto"/>
          </w:divBdr>
          <w:divsChild>
            <w:div w:id="1343361801">
              <w:marLeft w:val="0"/>
              <w:marRight w:val="0"/>
              <w:marTop w:val="0"/>
              <w:marBottom w:val="0"/>
              <w:divBdr>
                <w:top w:val="none" w:sz="0" w:space="0" w:color="auto"/>
                <w:left w:val="none" w:sz="0" w:space="0" w:color="auto"/>
                <w:bottom w:val="none" w:sz="0" w:space="0" w:color="auto"/>
                <w:right w:val="none" w:sz="0" w:space="0" w:color="auto"/>
              </w:divBdr>
              <w:divsChild>
                <w:div w:id="1905873160">
                  <w:marLeft w:val="0"/>
                  <w:marRight w:val="0"/>
                  <w:marTop w:val="0"/>
                  <w:marBottom w:val="0"/>
                  <w:divBdr>
                    <w:top w:val="none" w:sz="0" w:space="0" w:color="auto"/>
                    <w:left w:val="none" w:sz="0" w:space="0" w:color="auto"/>
                    <w:bottom w:val="none" w:sz="0" w:space="0" w:color="auto"/>
                    <w:right w:val="none" w:sz="0" w:space="0" w:color="auto"/>
                  </w:divBdr>
                  <w:divsChild>
                    <w:div w:id="579600924">
                      <w:marLeft w:val="0"/>
                      <w:marRight w:val="0"/>
                      <w:marTop w:val="0"/>
                      <w:marBottom w:val="0"/>
                      <w:divBdr>
                        <w:top w:val="none" w:sz="0" w:space="0" w:color="auto"/>
                        <w:left w:val="none" w:sz="0" w:space="0" w:color="auto"/>
                        <w:bottom w:val="none" w:sz="0" w:space="0" w:color="auto"/>
                        <w:right w:val="none" w:sz="0" w:space="0" w:color="auto"/>
                      </w:divBdr>
                      <w:divsChild>
                        <w:div w:id="50082704">
                          <w:marLeft w:val="0"/>
                          <w:marRight w:val="0"/>
                          <w:marTop w:val="0"/>
                          <w:marBottom w:val="0"/>
                          <w:divBdr>
                            <w:top w:val="none" w:sz="0" w:space="0" w:color="auto"/>
                            <w:left w:val="none" w:sz="0" w:space="0" w:color="auto"/>
                            <w:bottom w:val="none" w:sz="0" w:space="0" w:color="auto"/>
                            <w:right w:val="none" w:sz="0" w:space="0" w:color="auto"/>
                          </w:divBdr>
                          <w:divsChild>
                            <w:div w:id="3008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19749810">
      <w:bodyDiv w:val="1"/>
      <w:marLeft w:val="0"/>
      <w:marRight w:val="0"/>
      <w:marTop w:val="0"/>
      <w:marBottom w:val="0"/>
      <w:divBdr>
        <w:top w:val="none" w:sz="0" w:space="0" w:color="auto"/>
        <w:left w:val="none" w:sz="0" w:space="0" w:color="auto"/>
        <w:bottom w:val="none" w:sz="0" w:space="0" w:color="auto"/>
        <w:right w:val="none" w:sz="0" w:space="0" w:color="auto"/>
      </w:divBdr>
      <w:divsChild>
        <w:div w:id="1693337917">
          <w:marLeft w:val="0"/>
          <w:marRight w:val="0"/>
          <w:marTop w:val="0"/>
          <w:marBottom w:val="0"/>
          <w:divBdr>
            <w:top w:val="none" w:sz="0" w:space="0" w:color="auto"/>
            <w:left w:val="none" w:sz="0" w:space="0" w:color="auto"/>
            <w:bottom w:val="none" w:sz="0" w:space="0" w:color="auto"/>
            <w:right w:val="none" w:sz="0" w:space="0" w:color="auto"/>
          </w:divBdr>
        </w:div>
      </w:divsChild>
    </w:div>
    <w:div w:id="938024586">
      <w:bodyDiv w:val="1"/>
      <w:marLeft w:val="0"/>
      <w:marRight w:val="0"/>
      <w:marTop w:val="0"/>
      <w:marBottom w:val="0"/>
      <w:divBdr>
        <w:top w:val="none" w:sz="0" w:space="0" w:color="auto"/>
        <w:left w:val="none" w:sz="0" w:space="0" w:color="auto"/>
        <w:bottom w:val="none" w:sz="0" w:space="0" w:color="auto"/>
        <w:right w:val="none" w:sz="0" w:space="0" w:color="auto"/>
      </w:divBdr>
      <w:divsChild>
        <w:div w:id="1532642170">
          <w:marLeft w:val="0"/>
          <w:marRight w:val="0"/>
          <w:marTop w:val="0"/>
          <w:marBottom w:val="0"/>
          <w:divBdr>
            <w:top w:val="none" w:sz="0" w:space="0" w:color="auto"/>
            <w:left w:val="none" w:sz="0" w:space="0" w:color="auto"/>
            <w:bottom w:val="none" w:sz="0" w:space="0" w:color="auto"/>
            <w:right w:val="none" w:sz="0" w:space="0" w:color="auto"/>
          </w:divBdr>
        </w:div>
      </w:divsChild>
    </w:div>
    <w:div w:id="952974762">
      <w:bodyDiv w:val="1"/>
      <w:marLeft w:val="0"/>
      <w:marRight w:val="0"/>
      <w:marTop w:val="0"/>
      <w:marBottom w:val="0"/>
      <w:divBdr>
        <w:top w:val="none" w:sz="0" w:space="0" w:color="auto"/>
        <w:left w:val="none" w:sz="0" w:space="0" w:color="auto"/>
        <w:bottom w:val="none" w:sz="0" w:space="0" w:color="auto"/>
        <w:right w:val="none" w:sz="0" w:space="0" w:color="auto"/>
      </w:divBdr>
      <w:divsChild>
        <w:div w:id="1124621890">
          <w:marLeft w:val="0"/>
          <w:marRight w:val="0"/>
          <w:marTop w:val="0"/>
          <w:marBottom w:val="0"/>
          <w:divBdr>
            <w:top w:val="none" w:sz="0" w:space="0" w:color="auto"/>
            <w:left w:val="none" w:sz="0" w:space="0" w:color="auto"/>
            <w:bottom w:val="none" w:sz="0" w:space="0" w:color="auto"/>
            <w:right w:val="none" w:sz="0" w:space="0" w:color="auto"/>
          </w:divBdr>
        </w:div>
      </w:divsChild>
    </w:div>
    <w:div w:id="956303026">
      <w:bodyDiv w:val="1"/>
      <w:marLeft w:val="0"/>
      <w:marRight w:val="0"/>
      <w:marTop w:val="0"/>
      <w:marBottom w:val="0"/>
      <w:divBdr>
        <w:top w:val="none" w:sz="0" w:space="0" w:color="auto"/>
        <w:left w:val="none" w:sz="0" w:space="0" w:color="auto"/>
        <w:bottom w:val="none" w:sz="0" w:space="0" w:color="auto"/>
        <w:right w:val="none" w:sz="0" w:space="0" w:color="auto"/>
      </w:divBdr>
      <w:divsChild>
        <w:div w:id="698092279">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28332295">
      <w:bodyDiv w:val="1"/>
      <w:marLeft w:val="0"/>
      <w:marRight w:val="0"/>
      <w:marTop w:val="0"/>
      <w:marBottom w:val="0"/>
      <w:divBdr>
        <w:top w:val="none" w:sz="0" w:space="0" w:color="auto"/>
        <w:left w:val="none" w:sz="0" w:space="0" w:color="auto"/>
        <w:bottom w:val="none" w:sz="0" w:space="0" w:color="auto"/>
        <w:right w:val="none" w:sz="0" w:space="0" w:color="auto"/>
      </w:divBdr>
      <w:divsChild>
        <w:div w:id="1123959240">
          <w:marLeft w:val="0"/>
          <w:marRight w:val="0"/>
          <w:marTop w:val="0"/>
          <w:marBottom w:val="0"/>
          <w:divBdr>
            <w:top w:val="none" w:sz="0" w:space="0" w:color="auto"/>
            <w:left w:val="none" w:sz="0" w:space="0" w:color="auto"/>
            <w:bottom w:val="none" w:sz="0" w:space="0" w:color="auto"/>
            <w:right w:val="none" w:sz="0" w:space="0" w:color="auto"/>
          </w:divBdr>
          <w:divsChild>
            <w:div w:id="2036693042">
              <w:marLeft w:val="0"/>
              <w:marRight w:val="0"/>
              <w:marTop w:val="0"/>
              <w:marBottom w:val="0"/>
              <w:divBdr>
                <w:top w:val="none" w:sz="0" w:space="0" w:color="auto"/>
                <w:left w:val="none" w:sz="0" w:space="0" w:color="auto"/>
                <w:bottom w:val="none" w:sz="0" w:space="0" w:color="auto"/>
                <w:right w:val="none" w:sz="0" w:space="0" w:color="auto"/>
              </w:divBdr>
              <w:divsChild>
                <w:div w:id="2034569600">
                  <w:marLeft w:val="0"/>
                  <w:marRight w:val="0"/>
                  <w:marTop w:val="0"/>
                  <w:marBottom w:val="0"/>
                  <w:divBdr>
                    <w:top w:val="none" w:sz="0" w:space="0" w:color="auto"/>
                    <w:left w:val="none" w:sz="0" w:space="0" w:color="auto"/>
                    <w:bottom w:val="none" w:sz="0" w:space="0" w:color="auto"/>
                    <w:right w:val="none" w:sz="0" w:space="0" w:color="auto"/>
                  </w:divBdr>
                  <w:divsChild>
                    <w:div w:id="232666079">
                      <w:marLeft w:val="0"/>
                      <w:marRight w:val="0"/>
                      <w:marTop w:val="0"/>
                      <w:marBottom w:val="0"/>
                      <w:divBdr>
                        <w:top w:val="none" w:sz="0" w:space="0" w:color="auto"/>
                        <w:left w:val="none" w:sz="0" w:space="0" w:color="auto"/>
                        <w:bottom w:val="none" w:sz="0" w:space="0" w:color="auto"/>
                        <w:right w:val="none" w:sz="0" w:space="0" w:color="auto"/>
                      </w:divBdr>
                      <w:divsChild>
                        <w:div w:id="2052680295">
                          <w:marLeft w:val="0"/>
                          <w:marRight w:val="0"/>
                          <w:marTop w:val="0"/>
                          <w:marBottom w:val="0"/>
                          <w:divBdr>
                            <w:top w:val="none" w:sz="0" w:space="0" w:color="auto"/>
                            <w:left w:val="none" w:sz="0" w:space="0" w:color="auto"/>
                            <w:bottom w:val="none" w:sz="0" w:space="0" w:color="auto"/>
                            <w:right w:val="none" w:sz="0" w:space="0" w:color="auto"/>
                          </w:divBdr>
                          <w:divsChild>
                            <w:div w:id="175427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71468944">
      <w:bodyDiv w:val="1"/>
      <w:marLeft w:val="0"/>
      <w:marRight w:val="0"/>
      <w:marTop w:val="0"/>
      <w:marBottom w:val="0"/>
      <w:divBdr>
        <w:top w:val="none" w:sz="0" w:space="0" w:color="auto"/>
        <w:left w:val="none" w:sz="0" w:space="0" w:color="auto"/>
        <w:bottom w:val="none" w:sz="0" w:space="0" w:color="auto"/>
        <w:right w:val="none" w:sz="0" w:space="0" w:color="auto"/>
      </w:divBdr>
      <w:divsChild>
        <w:div w:id="923495026">
          <w:marLeft w:val="0"/>
          <w:marRight w:val="0"/>
          <w:marTop w:val="0"/>
          <w:marBottom w:val="0"/>
          <w:divBdr>
            <w:top w:val="none" w:sz="0" w:space="0" w:color="auto"/>
            <w:left w:val="none" w:sz="0" w:space="0" w:color="auto"/>
            <w:bottom w:val="none" w:sz="0" w:space="0" w:color="auto"/>
            <w:right w:val="none" w:sz="0" w:space="0" w:color="auto"/>
          </w:divBdr>
        </w:div>
      </w:divsChild>
    </w:div>
    <w:div w:id="1073236283">
      <w:bodyDiv w:val="1"/>
      <w:marLeft w:val="0"/>
      <w:marRight w:val="0"/>
      <w:marTop w:val="0"/>
      <w:marBottom w:val="0"/>
      <w:divBdr>
        <w:top w:val="none" w:sz="0" w:space="0" w:color="auto"/>
        <w:left w:val="none" w:sz="0" w:space="0" w:color="auto"/>
        <w:bottom w:val="none" w:sz="0" w:space="0" w:color="auto"/>
        <w:right w:val="none" w:sz="0" w:space="0" w:color="auto"/>
      </w:divBdr>
      <w:divsChild>
        <w:div w:id="692268344">
          <w:marLeft w:val="0"/>
          <w:marRight w:val="0"/>
          <w:marTop w:val="0"/>
          <w:marBottom w:val="0"/>
          <w:divBdr>
            <w:top w:val="none" w:sz="0" w:space="0" w:color="auto"/>
            <w:left w:val="none" w:sz="0" w:space="0" w:color="auto"/>
            <w:bottom w:val="none" w:sz="0" w:space="0" w:color="auto"/>
            <w:right w:val="none" w:sz="0" w:space="0" w:color="auto"/>
          </w:divBdr>
        </w:div>
      </w:divsChild>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02409551">
      <w:bodyDiv w:val="1"/>
      <w:marLeft w:val="0"/>
      <w:marRight w:val="0"/>
      <w:marTop w:val="0"/>
      <w:marBottom w:val="0"/>
      <w:divBdr>
        <w:top w:val="none" w:sz="0" w:space="0" w:color="auto"/>
        <w:left w:val="none" w:sz="0" w:space="0" w:color="auto"/>
        <w:bottom w:val="none" w:sz="0" w:space="0" w:color="auto"/>
        <w:right w:val="none" w:sz="0" w:space="0" w:color="auto"/>
      </w:divBdr>
      <w:divsChild>
        <w:div w:id="382219640">
          <w:marLeft w:val="0"/>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44616239">
      <w:bodyDiv w:val="1"/>
      <w:marLeft w:val="0"/>
      <w:marRight w:val="0"/>
      <w:marTop w:val="0"/>
      <w:marBottom w:val="0"/>
      <w:divBdr>
        <w:top w:val="none" w:sz="0" w:space="0" w:color="auto"/>
        <w:left w:val="none" w:sz="0" w:space="0" w:color="auto"/>
        <w:bottom w:val="none" w:sz="0" w:space="0" w:color="auto"/>
        <w:right w:val="none" w:sz="0" w:space="0" w:color="auto"/>
      </w:divBdr>
      <w:divsChild>
        <w:div w:id="605356367">
          <w:marLeft w:val="0"/>
          <w:marRight w:val="0"/>
          <w:marTop w:val="0"/>
          <w:marBottom w:val="0"/>
          <w:divBdr>
            <w:top w:val="none" w:sz="0" w:space="0" w:color="auto"/>
            <w:left w:val="none" w:sz="0" w:space="0" w:color="auto"/>
            <w:bottom w:val="none" w:sz="0" w:space="0" w:color="auto"/>
            <w:right w:val="none" w:sz="0" w:space="0" w:color="auto"/>
          </w:divBdr>
        </w:div>
      </w:divsChild>
    </w:div>
    <w:div w:id="1148208699">
      <w:bodyDiv w:val="1"/>
      <w:marLeft w:val="0"/>
      <w:marRight w:val="0"/>
      <w:marTop w:val="0"/>
      <w:marBottom w:val="0"/>
      <w:divBdr>
        <w:top w:val="none" w:sz="0" w:space="0" w:color="auto"/>
        <w:left w:val="none" w:sz="0" w:space="0" w:color="auto"/>
        <w:bottom w:val="none" w:sz="0" w:space="0" w:color="auto"/>
        <w:right w:val="none" w:sz="0" w:space="0" w:color="auto"/>
      </w:divBdr>
      <w:divsChild>
        <w:div w:id="96875225">
          <w:marLeft w:val="0"/>
          <w:marRight w:val="0"/>
          <w:marTop w:val="0"/>
          <w:marBottom w:val="0"/>
          <w:divBdr>
            <w:top w:val="none" w:sz="0" w:space="0" w:color="auto"/>
            <w:left w:val="none" w:sz="0" w:space="0" w:color="auto"/>
            <w:bottom w:val="none" w:sz="0" w:space="0" w:color="auto"/>
            <w:right w:val="none" w:sz="0" w:space="0" w:color="auto"/>
          </w:divBdr>
          <w:divsChild>
            <w:div w:id="1417090366">
              <w:marLeft w:val="0"/>
              <w:marRight w:val="0"/>
              <w:marTop w:val="0"/>
              <w:marBottom w:val="0"/>
              <w:divBdr>
                <w:top w:val="none" w:sz="0" w:space="0" w:color="auto"/>
                <w:left w:val="none" w:sz="0" w:space="0" w:color="auto"/>
                <w:bottom w:val="none" w:sz="0" w:space="0" w:color="auto"/>
                <w:right w:val="none" w:sz="0" w:space="0" w:color="auto"/>
              </w:divBdr>
              <w:divsChild>
                <w:div w:id="366443487">
                  <w:marLeft w:val="0"/>
                  <w:marRight w:val="0"/>
                  <w:marTop w:val="0"/>
                  <w:marBottom w:val="0"/>
                  <w:divBdr>
                    <w:top w:val="none" w:sz="0" w:space="0" w:color="auto"/>
                    <w:left w:val="none" w:sz="0" w:space="0" w:color="auto"/>
                    <w:bottom w:val="none" w:sz="0" w:space="0" w:color="auto"/>
                    <w:right w:val="none" w:sz="0" w:space="0" w:color="auto"/>
                  </w:divBdr>
                  <w:divsChild>
                    <w:div w:id="1247767283">
                      <w:marLeft w:val="0"/>
                      <w:marRight w:val="0"/>
                      <w:marTop w:val="0"/>
                      <w:marBottom w:val="0"/>
                      <w:divBdr>
                        <w:top w:val="none" w:sz="0" w:space="0" w:color="auto"/>
                        <w:left w:val="none" w:sz="0" w:space="0" w:color="auto"/>
                        <w:bottom w:val="none" w:sz="0" w:space="0" w:color="auto"/>
                        <w:right w:val="none" w:sz="0" w:space="0" w:color="auto"/>
                      </w:divBdr>
                      <w:divsChild>
                        <w:div w:id="118647921">
                          <w:marLeft w:val="0"/>
                          <w:marRight w:val="0"/>
                          <w:marTop w:val="0"/>
                          <w:marBottom w:val="0"/>
                          <w:divBdr>
                            <w:top w:val="none" w:sz="0" w:space="0" w:color="auto"/>
                            <w:left w:val="none" w:sz="0" w:space="0" w:color="auto"/>
                            <w:bottom w:val="none" w:sz="0" w:space="0" w:color="auto"/>
                            <w:right w:val="none" w:sz="0" w:space="0" w:color="auto"/>
                          </w:divBdr>
                          <w:divsChild>
                            <w:div w:id="208622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917039">
      <w:bodyDiv w:val="1"/>
      <w:marLeft w:val="0"/>
      <w:marRight w:val="0"/>
      <w:marTop w:val="0"/>
      <w:marBottom w:val="0"/>
      <w:divBdr>
        <w:top w:val="none" w:sz="0" w:space="0" w:color="auto"/>
        <w:left w:val="none" w:sz="0" w:space="0" w:color="auto"/>
        <w:bottom w:val="none" w:sz="0" w:space="0" w:color="auto"/>
        <w:right w:val="none" w:sz="0" w:space="0" w:color="auto"/>
      </w:divBdr>
      <w:divsChild>
        <w:div w:id="407074623">
          <w:marLeft w:val="0"/>
          <w:marRight w:val="0"/>
          <w:marTop w:val="0"/>
          <w:marBottom w:val="0"/>
          <w:divBdr>
            <w:top w:val="none" w:sz="0" w:space="0" w:color="auto"/>
            <w:left w:val="none" w:sz="0" w:space="0" w:color="auto"/>
            <w:bottom w:val="none" w:sz="0" w:space="0" w:color="auto"/>
            <w:right w:val="none" w:sz="0" w:space="0" w:color="auto"/>
          </w:divBdr>
          <w:divsChild>
            <w:div w:id="34163224">
              <w:marLeft w:val="0"/>
              <w:marRight w:val="0"/>
              <w:marTop w:val="0"/>
              <w:marBottom w:val="0"/>
              <w:divBdr>
                <w:top w:val="none" w:sz="0" w:space="0" w:color="auto"/>
                <w:left w:val="none" w:sz="0" w:space="0" w:color="auto"/>
                <w:bottom w:val="none" w:sz="0" w:space="0" w:color="auto"/>
                <w:right w:val="none" w:sz="0" w:space="0" w:color="auto"/>
              </w:divBdr>
              <w:divsChild>
                <w:div w:id="1258978373">
                  <w:marLeft w:val="0"/>
                  <w:marRight w:val="0"/>
                  <w:marTop w:val="0"/>
                  <w:marBottom w:val="0"/>
                  <w:divBdr>
                    <w:top w:val="none" w:sz="0" w:space="0" w:color="auto"/>
                    <w:left w:val="none" w:sz="0" w:space="0" w:color="auto"/>
                    <w:bottom w:val="none" w:sz="0" w:space="0" w:color="auto"/>
                    <w:right w:val="none" w:sz="0" w:space="0" w:color="auto"/>
                  </w:divBdr>
                  <w:divsChild>
                    <w:div w:id="984119243">
                      <w:marLeft w:val="0"/>
                      <w:marRight w:val="0"/>
                      <w:marTop w:val="0"/>
                      <w:marBottom w:val="0"/>
                      <w:divBdr>
                        <w:top w:val="none" w:sz="0" w:space="0" w:color="auto"/>
                        <w:left w:val="none" w:sz="0" w:space="0" w:color="auto"/>
                        <w:bottom w:val="none" w:sz="0" w:space="0" w:color="auto"/>
                        <w:right w:val="none" w:sz="0" w:space="0" w:color="auto"/>
                      </w:divBdr>
                      <w:divsChild>
                        <w:div w:id="1835679540">
                          <w:marLeft w:val="0"/>
                          <w:marRight w:val="0"/>
                          <w:marTop w:val="0"/>
                          <w:marBottom w:val="0"/>
                          <w:divBdr>
                            <w:top w:val="none" w:sz="0" w:space="0" w:color="auto"/>
                            <w:left w:val="none" w:sz="0" w:space="0" w:color="auto"/>
                            <w:bottom w:val="none" w:sz="0" w:space="0" w:color="auto"/>
                            <w:right w:val="none" w:sz="0" w:space="0" w:color="auto"/>
                          </w:divBdr>
                          <w:divsChild>
                            <w:div w:id="15092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48534846">
      <w:bodyDiv w:val="1"/>
      <w:marLeft w:val="0"/>
      <w:marRight w:val="0"/>
      <w:marTop w:val="0"/>
      <w:marBottom w:val="0"/>
      <w:divBdr>
        <w:top w:val="none" w:sz="0" w:space="0" w:color="auto"/>
        <w:left w:val="none" w:sz="0" w:space="0" w:color="auto"/>
        <w:bottom w:val="none" w:sz="0" w:space="0" w:color="auto"/>
        <w:right w:val="none" w:sz="0" w:space="0" w:color="auto"/>
      </w:divBdr>
      <w:divsChild>
        <w:div w:id="668674750">
          <w:marLeft w:val="0"/>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56137744">
      <w:bodyDiv w:val="1"/>
      <w:marLeft w:val="0"/>
      <w:marRight w:val="0"/>
      <w:marTop w:val="0"/>
      <w:marBottom w:val="0"/>
      <w:divBdr>
        <w:top w:val="none" w:sz="0" w:space="0" w:color="auto"/>
        <w:left w:val="none" w:sz="0" w:space="0" w:color="auto"/>
        <w:bottom w:val="none" w:sz="0" w:space="0" w:color="auto"/>
        <w:right w:val="none" w:sz="0" w:space="0" w:color="auto"/>
      </w:divBdr>
      <w:divsChild>
        <w:div w:id="417872715">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294755873">
      <w:bodyDiv w:val="1"/>
      <w:marLeft w:val="0"/>
      <w:marRight w:val="0"/>
      <w:marTop w:val="0"/>
      <w:marBottom w:val="0"/>
      <w:divBdr>
        <w:top w:val="none" w:sz="0" w:space="0" w:color="auto"/>
        <w:left w:val="none" w:sz="0" w:space="0" w:color="auto"/>
        <w:bottom w:val="none" w:sz="0" w:space="0" w:color="auto"/>
        <w:right w:val="none" w:sz="0" w:space="0" w:color="auto"/>
      </w:divBdr>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38716469">
      <w:bodyDiv w:val="1"/>
      <w:marLeft w:val="0"/>
      <w:marRight w:val="0"/>
      <w:marTop w:val="0"/>
      <w:marBottom w:val="0"/>
      <w:divBdr>
        <w:top w:val="none" w:sz="0" w:space="0" w:color="auto"/>
        <w:left w:val="none" w:sz="0" w:space="0" w:color="auto"/>
        <w:bottom w:val="none" w:sz="0" w:space="0" w:color="auto"/>
        <w:right w:val="none" w:sz="0" w:space="0" w:color="auto"/>
      </w:divBdr>
      <w:divsChild>
        <w:div w:id="1321345889">
          <w:marLeft w:val="0"/>
          <w:marRight w:val="0"/>
          <w:marTop w:val="0"/>
          <w:marBottom w:val="0"/>
          <w:divBdr>
            <w:top w:val="none" w:sz="0" w:space="0" w:color="auto"/>
            <w:left w:val="none" w:sz="0" w:space="0" w:color="auto"/>
            <w:bottom w:val="none" w:sz="0" w:space="0" w:color="auto"/>
            <w:right w:val="none" w:sz="0" w:space="0" w:color="auto"/>
          </w:divBdr>
        </w:div>
      </w:divsChild>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62069335">
      <w:bodyDiv w:val="1"/>
      <w:marLeft w:val="0"/>
      <w:marRight w:val="0"/>
      <w:marTop w:val="0"/>
      <w:marBottom w:val="0"/>
      <w:divBdr>
        <w:top w:val="none" w:sz="0" w:space="0" w:color="auto"/>
        <w:left w:val="none" w:sz="0" w:space="0" w:color="auto"/>
        <w:bottom w:val="none" w:sz="0" w:space="0" w:color="auto"/>
        <w:right w:val="none" w:sz="0" w:space="0" w:color="auto"/>
      </w:divBdr>
    </w:div>
    <w:div w:id="1479230403">
      <w:bodyDiv w:val="1"/>
      <w:marLeft w:val="0"/>
      <w:marRight w:val="0"/>
      <w:marTop w:val="0"/>
      <w:marBottom w:val="0"/>
      <w:divBdr>
        <w:top w:val="none" w:sz="0" w:space="0" w:color="auto"/>
        <w:left w:val="none" w:sz="0" w:space="0" w:color="auto"/>
        <w:bottom w:val="none" w:sz="0" w:space="0" w:color="auto"/>
        <w:right w:val="none" w:sz="0" w:space="0" w:color="auto"/>
      </w:divBdr>
    </w:div>
    <w:div w:id="1491746730">
      <w:bodyDiv w:val="1"/>
      <w:marLeft w:val="0"/>
      <w:marRight w:val="0"/>
      <w:marTop w:val="0"/>
      <w:marBottom w:val="0"/>
      <w:divBdr>
        <w:top w:val="none" w:sz="0" w:space="0" w:color="auto"/>
        <w:left w:val="none" w:sz="0" w:space="0" w:color="auto"/>
        <w:bottom w:val="none" w:sz="0" w:space="0" w:color="auto"/>
        <w:right w:val="none" w:sz="0" w:space="0" w:color="auto"/>
      </w:divBdr>
    </w:div>
    <w:div w:id="1494950346">
      <w:bodyDiv w:val="1"/>
      <w:marLeft w:val="0"/>
      <w:marRight w:val="0"/>
      <w:marTop w:val="0"/>
      <w:marBottom w:val="0"/>
      <w:divBdr>
        <w:top w:val="none" w:sz="0" w:space="0" w:color="auto"/>
        <w:left w:val="none" w:sz="0" w:space="0" w:color="auto"/>
        <w:bottom w:val="none" w:sz="0" w:space="0" w:color="auto"/>
        <w:right w:val="none" w:sz="0" w:space="0" w:color="auto"/>
      </w:divBdr>
      <w:divsChild>
        <w:div w:id="313727834">
          <w:marLeft w:val="0"/>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54999485">
      <w:bodyDiv w:val="1"/>
      <w:marLeft w:val="0"/>
      <w:marRight w:val="0"/>
      <w:marTop w:val="0"/>
      <w:marBottom w:val="0"/>
      <w:divBdr>
        <w:top w:val="none" w:sz="0" w:space="0" w:color="auto"/>
        <w:left w:val="none" w:sz="0" w:space="0" w:color="auto"/>
        <w:bottom w:val="none" w:sz="0" w:space="0" w:color="auto"/>
        <w:right w:val="none" w:sz="0" w:space="0" w:color="auto"/>
      </w:divBdr>
    </w:div>
    <w:div w:id="1564099270">
      <w:bodyDiv w:val="1"/>
      <w:marLeft w:val="0"/>
      <w:marRight w:val="0"/>
      <w:marTop w:val="0"/>
      <w:marBottom w:val="0"/>
      <w:divBdr>
        <w:top w:val="none" w:sz="0" w:space="0" w:color="auto"/>
        <w:left w:val="none" w:sz="0" w:space="0" w:color="auto"/>
        <w:bottom w:val="none" w:sz="0" w:space="0" w:color="auto"/>
        <w:right w:val="none" w:sz="0" w:space="0" w:color="auto"/>
      </w:divBdr>
      <w:divsChild>
        <w:div w:id="1043948390">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97195674">
      <w:bodyDiv w:val="1"/>
      <w:marLeft w:val="0"/>
      <w:marRight w:val="0"/>
      <w:marTop w:val="0"/>
      <w:marBottom w:val="0"/>
      <w:divBdr>
        <w:top w:val="none" w:sz="0" w:space="0" w:color="auto"/>
        <w:left w:val="none" w:sz="0" w:space="0" w:color="auto"/>
        <w:bottom w:val="none" w:sz="0" w:space="0" w:color="auto"/>
        <w:right w:val="none" w:sz="0" w:space="0" w:color="auto"/>
      </w:divBdr>
    </w:div>
    <w:div w:id="1715156067">
      <w:bodyDiv w:val="1"/>
      <w:marLeft w:val="0"/>
      <w:marRight w:val="0"/>
      <w:marTop w:val="0"/>
      <w:marBottom w:val="0"/>
      <w:divBdr>
        <w:top w:val="none" w:sz="0" w:space="0" w:color="auto"/>
        <w:left w:val="none" w:sz="0" w:space="0" w:color="auto"/>
        <w:bottom w:val="none" w:sz="0" w:space="0" w:color="auto"/>
        <w:right w:val="none" w:sz="0" w:space="0" w:color="auto"/>
      </w:divBdr>
    </w:div>
    <w:div w:id="1719746963">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55667301">
      <w:bodyDiv w:val="1"/>
      <w:marLeft w:val="0"/>
      <w:marRight w:val="0"/>
      <w:marTop w:val="0"/>
      <w:marBottom w:val="0"/>
      <w:divBdr>
        <w:top w:val="none" w:sz="0" w:space="0" w:color="auto"/>
        <w:left w:val="none" w:sz="0" w:space="0" w:color="auto"/>
        <w:bottom w:val="none" w:sz="0" w:space="0" w:color="auto"/>
        <w:right w:val="none" w:sz="0" w:space="0" w:color="auto"/>
      </w:divBdr>
    </w:div>
    <w:div w:id="1766612621">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784953256">
      <w:bodyDiv w:val="1"/>
      <w:marLeft w:val="0"/>
      <w:marRight w:val="0"/>
      <w:marTop w:val="0"/>
      <w:marBottom w:val="0"/>
      <w:divBdr>
        <w:top w:val="none" w:sz="0" w:space="0" w:color="auto"/>
        <w:left w:val="none" w:sz="0" w:space="0" w:color="auto"/>
        <w:bottom w:val="none" w:sz="0" w:space="0" w:color="auto"/>
        <w:right w:val="none" w:sz="0" w:space="0" w:color="auto"/>
      </w:divBdr>
      <w:divsChild>
        <w:div w:id="721055875">
          <w:marLeft w:val="0"/>
          <w:marRight w:val="0"/>
          <w:marTop w:val="0"/>
          <w:marBottom w:val="0"/>
          <w:divBdr>
            <w:top w:val="none" w:sz="0" w:space="0" w:color="auto"/>
            <w:left w:val="none" w:sz="0" w:space="0" w:color="auto"/>
            <w:bottom w:val="none" w:sz="0" w:space="0" w:color="auto"/>
            <w:right w:val="none" w:sz="0" w:space="0" w:color="auto"/>
          </w:divBdr>
          <w:divsChild>
            <w:div w:id="2082097241">
              <w:marLeft w:val="0"/>
              <w:marRight w:val="0"/>
              <w:marTop w:val="0"/>
              <w:marBottom w:val="0"/>
              <w:divBdr>
                <w:top w:val="none" w:sz="0" w:space="0" w:color="auto"/>
                <w:left w:val="none" w:sz="0" w:space="0" w:color="auto"/>
                <w:bottom w:val="none" w:sz="0" w:space="0" w:color="auto"/>
                <w:right w:val="none" w:sz="0" w:space="0" w:color="auto"/>
              </w:divBdr>
              <w:divsChild>
                <w:div w:id="1866670142">
                  <w:marLeft w:val="0"/>
                  <w:marRight w:val="0"/>
                  <w:marTop w:val="0"/>
                  <w:marBottom w:val="0"/>
                  <w:divBdr>
                    <w:top w:val="none" w:sz="0" w:space="0" w:color="auto"/>
                    <w:left w:val="none" w:sz="0" w:space="0" w:color="auto"/>
                    <w:bottom w:val="none" w:sz="0" w:space="0" w:color="auto"/>
                    <w:right w:val="none" w:sz="0" w:space="0" w:color="auto"/>
                  </w:divBdr>
                  <w:divsChild>
                    <w:div w:id="1656449508">
                      <w:marLeft w:val="0"/>
                      <w:marRight w:val="0"/>
                      <w:marTop w:val="0"/>
                      <w:marBottom w:val="0"/>
                      <w:divBdr>
                        <w:top w:val="none" w:sz="0" w:space="0" w:color="auto"/>
                        <w:left w:val="none" w:sz="0" w:space="0" w:color="auto"/>
                        <w:bottom w:val="none" w:sz="0" w:space="0" w:color="auto"/>
                        <w:right w:val="none" w:sz="0" w:space="0" w:color="auto"/>
                      </w:divBdr>
                      <w:divsChild>
                        <w:div w:id="1727333716">
                          <w:marLeft w:val="0"/>
                          <w:marRight w:val="0"/>
                          <w:marTop w:val="0"/>
                          <w:marBottom w:val="0"/>
                          <w:divBdr>
                            <w:top w:val="none" w:sz="0" w:space="0" w:color="auto"/>
                            <w:left w:val="none" w:sz="0" w:space="0" w:color="auto"/>
                            <w:bottom w:val="none" w:sz="0" w:space="0" w:color="auto"/>
                            <w:right w:val="none" w:sz="0" w:space="0" w:color="auto"/>
                          </w:divBdr>
                          <w:divsChild>
                            <w:div w:id="110815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320226">
      <w:bodyDiv w:val="1"/>
      <w:marLeft w:val="0"/>
      <w:marRight w:val="0"/>
      <w:marTop w:val="0"/>
      <w:marBottom w:val="0"/>
      <w:divBdr>
        <w:top w:val="none" w:sz="0" w:space="0" w:color="auto"/>
        <w:left w:val="none" w:sz="0" w:space="0" w:color="auto"/>
        <w:bottom w:val="none" w:sz="0" w:space="0" w:color="auto"/>
        <w:right w:val="none" w:sz="0" w:space="0" w:color="auto"/>
      </w:divBdr>
      <w:divsChild>
        <w:div w:id="463542216">
          <w:marLeft w:val="0"/>
          <w:marRight w:val="0"/>
          <w:marTop w:val="0"/>
          <w:marBottom w:val="0"/>
          <w:divBdr>
            <w:top w:val="none" w:sz="0" w:space="0" w:color="auto"/>
            <w:left w:val="none" w:sz="0" w:space="0" w:color="auto"/>
            <w:bottom w:val="none" w:sz="0" w:space="0" w:color="auto"/>
            <w:right w:val="none" w:sz="0" w:space="0" w:color="auto"/>
          </w:divBdr>
          <w:divsChild>
            <w:div w:id="223957512">
              <w:marLeft w:val="0"/>
              <w:marRight w:val="0"/>
              <w:marTop w:val="0"/>
              <w:marBottom w:val="0"/>
              <w:divBdr>
                <w:top w:val="none" w:sz="0" w:space="0" w:color="auto"/>
                <w:left w:val="none" w:sz="0" w:space="0" w:color="auto"/>
                <w:bottom w:val="none" w:sz="0" w:space="0" w:color="auto"/>
                <w:right w:val="none" w:sz="0" w:space="0" w:color="auto"/>
              </w:divBdr>
              <w:divsChild>
                <w:div w:id="285431971">
                  <w:marLeft w:val="0"/>
                  <w:marRight w:val="0"/>
                  <w:marTop w:val="0"/>
                  <w:marBottom w:val="0"/>
                  <w:divBdr>
                    <w:top w:val="none" w:sz="0" w:space="0" w:color="auto"/>
                    <w:left w:val="none" w:sz="0" w:space="0" w:color="auto"/>
                    <w:bottom w:val="none" w:sz="0" w:space="0" w:color="auto"/>
                    <w:right w:val="none" w:sz="0" w:space="0" w:color="auto"/>
                  </w:divBdr>
                  <w:divsChild>
                    <w:div w:id="259878923">
                      <w:marLeft w:val="0"/>
                      <w:marRight w:val="0"/>
                      <w:marTop w:val="0"/>
                      <w:marBottom w:val="0"/>
                      <w:divBdr>
                        <w:top w:val="none" w:sz="0" w:space="0" w:color="auto"/>
                        <w:left w:val="none" w:sz="0" w:space="0" w:color="auto"/>
                        <w:bottom w:val="none" w:sz="0" w:space="0" w:color="auto"/>
                        <w:right w:val="none" w:sz="0" w:space="0" w:color="auto"/>
                      </w:divBdr>
                      <w:divsChild>
                        <w:div w:id="32468883">
                          <w:marLeft w:val="0"/>
                          <w:marRight w:val="0"/>
                          <w:marTop w:val="0"/>
                          <w:marBottom w:val="0"/>
                          <w:divBdr>
                            <w:top w:val="none" w:sz="0" w:space="0" w:color="auto"/>
                            <w:left w:val="none" w:sz="0" w:space="0" w:color="auto"/>
                            <w:bottom w:val="none" w:sz="0" w:space="0" w:color="auto"/>
                            <w:right w:val="none" w:sz="0" w:space="0" w:color="auto"/>
                          </w:divBdr>
                          <w:divsChild>
                            <w:div w:id="5269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00752177">
      <w:bodyDiv w:val="1"/>
      <w:marLeft w:val="0"/>
      <w:marRight w:val="0"/>
      <w:marTop w:val="0"/>
      <w:marBottom w:val="0"/>
      <w:divBdr>
        <w:top w:val="none" w:sz="0" w:space="0" w:color="auto"/>
        <w:left w:val="none" w:sz="0" w:space="0" w:color="auto"/>
        <w:bottom w:val="none" w:sz="0" w:space="0" w:color="auto"/>
        <w:right w:val="none" w:sz="0" w:space="0" w:color="auto"/>
      </w:divBdr>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330122">
      <w:bodyDiv w:val="1"/>
      <w:marLeft w:val="0"/>
      <w:marRight w:val="0"/>
      <w:marTop w:val="0"/>
      <w:marBottom w:val="0"/>
      <w:divBdr>
        <w:top w:val="none" w:sz="0" w:space="0" w:color="auto"/>
        <w:left w:val="none" w:sz="0" w:space="0" w:color="auto"/>
        <w:bottom w:val="none" w:sz="0" w:space="0" w:color="auto"/>
        <w:right w:val="none" w:sz="0" w:space="0" w:color="auto"/>
      </w:divBdr>
      <w:divsChild>
        <w:div w:id="1806315826">
          <w:marLeft w:val="0"/>
          <w:marRight w:val="0"/>
          <w:marTop w:val="0"/>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41473079">
      <w:bodyDiv w:val="1"/>
      <w:marLeft w:val="0"/>
      <w:marRight w:val="0"/>
      <w:marTop w:val="0"/>
      <w:marBottom w:val="0"/>
      <w:divBdr>
        <w:top w:val="none" w:sz="0" w:space="0" w:color="auto"/>
        <w:left w:val="none" w:sz="0" w:space="0" w:color="auto"/>
        <w:bottom w:val="none" w:sz="0" w:space="0" w:color="auto"/>
        <w:right w:val="none" w:sz="0" w:space="0" w:color="auto"/>
      </w:divBdr>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66875872">
      <w:bodyDiv w:val="1"/>
      <w:marLeft w:val="0"/>
      <w:marRight w:val="0"/>
      <w:marTop w:val="0"/>
      <w:marBottom w:val="0"/>
      <w:divBdr>
        <w:top w:val="none" w:sz="0" w:space="0" w:color="auto"/>
        <w:left w:val="none" w:sz="0" w:space="0" w:color="auto"/>
        <w:bottom w:val="none" w:sz="0" w:space="0" w:color="auto"/>
        <w:right w:val="none" w:sz="0" w:space="0" w:color="auto"/>
      </w:divBdr>
      <w:divsChild>
        <w:div w:id="1162431406">
          <w:marLeft w:val="0"/>
          <w:marRight w:val="0"/>
          <w:marTop w:val="0"/>
          <w:marBottom w:val="0"/>
          <w:divBdr>
            <w:top w:val="none" w:sz="0" w:space="0" w:color="auto"/>
            <w:left w:val="none" w:sz="0" w:space="0" w:color="auto"/>
            <w:bottom w:val="none" w:sz="0" w:space="0" w:color="auto"/>
            <w:right w:val="none" w:sz="0" w:space="0" w:color="auto"/>
          </w:divBdr>
        </w:div>
      </w:divsChild>
    </w:div>
    <w:div w:id="2076202212">
      <w:bodyDiv w:val="1"/>
      <w:marLeft w:val="0"/>
      <w:marRight w:val="0"/>
      <w:marTop w:val="0"/>
      <w:marBottom w:val="0"/>
      <w:divBdr>
        <w:top w:val="none" w:sz="0" w:space="0" w:color="auto"/>
        <w:left w:val="none" w:sz="0" w:space="0" w:color="auto"/>
        <w:bottom w:val="none" w:sz="0" w:space="0" w:color="auto"/>
        <w:right w:val="none" w:sz="0" w:space="0" w:color="auto"/>
      </w:divBdr>
      <w:divsChild>
        <w:div w:id="15622354">
          <w:marLeft w:val="0"/>
          <w:marRight w:val="0"/>
          <w:marTop w:val="0"/>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0444133">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E2FF08D3-9BFB-4860-95D4-A15886C62F4B}">
  <ds:schemaRefs>
    <ds:schemaRef ds:uri="http://schemas.openxmlformats.org/officeDocument/2006/bibliography"/>
  </ds:schemaRefs>
</ds:datastoreItem>
</file>

<file path=customXml/itemProps2.xml><?xml version="1.0" encoding="utf-8"?>
<ds:datastoreItem xmlns:ds="http://schemas.openxmlformats.org/officeDocument/2006/customXml" ds:itemID="{5721F405-45C4-4D4A-AD80-218011FD2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7</Pages>
  <Words>3172</Words>
  <Characters>18081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Huawei-Yinghao</cp:lastModifiedBy>
  <cp:revision>35</cp:revision>
  <dcterms:created xsi:type="dcterms:W3CDTF">2025-03-27T07:17:00Z</dcterms:created>
  <dcterms:modified xsi:type="dcterms:W3CDTF">2025-03-28T05:29:00Z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ies>
</file>